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14"/>
        <w:gridCol w:w="3113"/>
        <w:gridCol w:w="3113"/>
      </w:tblGrid>
      <w:tr w:rsidR="00BF1B52" w14:paraId="3F526B73" w14:textId="77777777" w:rsidTr="005150EB">
        <w:tc>
          <w:tcPr>
            <w:tcW w:w="3116" w:type="dxa"/>
          </w:tcPr>
          <w:p w14:paraId="212DEA98" w14:textId="77777777" w:rsidR="00BF1B52" w:rsidRDefault="00BF1B52" w:rsidP="00B7497E">
            <w:r>
              <w:rPr>
                <w:noProof/>
              </w:rPr>
              <w:drawing>
                <wp:inline distT="0" distB="0" distL="0" distR="0" wp14:anchorId="48F1DBD7" wp14:editId="018BB2A2">
                  <wp:extent cx="1103264" cy="758952"/>
                  <wp:effectExtent l="0" t="0" r="190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inal-no white spac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3264" cy="758952"/>
                          </a:xfrm>
                          <a:prstGeom prst="rect">
                            <a:avLst/>
                          </a:prstGeom>
                        </pic:spPr>
                      </pic:pic>
                    </a:graphicData>
                  </a:graphic>
                </wp:inline>
              </w:drawing>
            </w:r>
          </w:p>
        </w:tc>
        <w:tc>
          <w:tcPr>
            <w:tcW w:w="3117" w:type="dxa"/>
          </w:tcPr>
          <w:p w14:paraId="798D8E00" w14:textId="19C03315" w:rsidR="00BF1B52" w:rsidRDefault="00BF1B52" w:rsidP="00B7497E">
            <w:r w:rsidRPr="000A53A4">
              <w:rPr>
                <w:b/>
                <w:sz w:val="24"/>
                <w:szCs w:val="24"/>
              </w:rPr>
              <w:t>DEPT/OPS AREA:</w:t>
            </w:r>
            <w:r>
              <w:t xml:space="preserve"> </w:t>
            </w:r>
            <w:r>
              <w:br/>
              <w:t>Financial Services</w:t>
            </w:r>
            <w:r>
              <w:br/>
            </w:r>
          </w:p>
        </w:tc>
        <w:tc>
          <w:tcPr>
            <w:tcW w:w="3117" w:type="dxa"/>
          </w:tcPr>
          <w:p w14:paraId="468D8C76" w14:textId="7D746BA4" w:rsidR="00BF1B52" w:rsidRDefault="00BF1B52" w:rsidP="00B7497E">
            <w:r w:rsidRPr="000A53A4">
              <w:rPr>
                <w:b/>
                <w:sz w:val="24"/>
                <w:szCs w:val="24"/>
              </w:rPr>
              <w:t>POLICY NAME:</w:t>
            </w:r>
            <w:r>
              <w:br/>
              <w:t xml:space="preserve"> Sliding Fee Policy</w:t>
            </w:r>
          </w:p>
        </w:tc>
      </w:tr>
      <w:tr w:rsidR="00BF1B52" w14:paraId="36C910AE" w14:textId="77777777" w:rsidTr="005150EB">
        <w:tc>
          <w:tcPr>
            <w:tcW w:w="3116" w:type="dxa"/>
          </w:tcPr>
          <w:p w14:paraId="57F0F9C9" w14:textId="2AB1736E" w:rsidR="00BF1B52" w:rsidRDefault="00BF1B52" w:rsidP="00B7497E">
            <w:r w:rsidRPr="000A53A4">
              <w:rPr>
                <w:b/>
                <w:sz w:val="24"/>
                <w:szCs w:val="24"/>
              </w:rPr>
              <w:t>Original Effective Date:</w:t>
            </w:r>
            <w:r>
              <w:br/>
              <w:t>June 2016</w:t>
            </w:r>
          </w:p>
        </w:tc>
        <w:tc>
          <w:tcPr>
            <w:tcW w:w="3117" w:type="dxa"/>
          </w:tcPr>
          <w:p w14:paraId="52AB7A25" w14:textId="4098A243" w:rsidR="00BF1B52" w:rsidRPr="00BF1B52" w:rsidRDefault="00BF1B52" w:rsidP="00B7497E">
            <w:r w:rsidRPr="000A53A4">
              <w:rPr>
                <w:b/>
                <w:sz w:val="24"/>
                <w:szCs w:val="24"/>
              </w:rPr>
              <w:t>Revised Date(s):</w:t>
            </w:r>
            <w:r>
              <w:rPr>
                <w:b/>
                <w:sz w:val="24"/>
                <w:szCs w:val="24"/>
              </w:rPr>
              <w:br/>
            </w:r>
            <w:r>
              <w:t>11/17, 03/18</w:t>
            </w:r>
            <w:r w:rsidR="00935BA6">
              <w:t>, 01/20</w:t>
            </w:r>
            <w:r w:rsidR="00810972">
              <w:t>, 8/23</w:t>
            </w:r>
            <w:r w:rsidR="003A48F2">
              <w:t xml:space="preserve"> 7/24</w:t>
            </w:r>
            <w:r w:rsidR="003265C3">
              <w:t xml:space="preserve"> 12/25</w:t>
            </w:r>
          </w:p>
        </w:tc>
        <w:tc>
          <w:tcPr>
            <w:tcW w:w="3117" w:type="dxa"/>
          </w:tcPr>
          <w:p w14:paraId="1779CD63" w14:textId="76526990" w:rsidR="00BF1B52" w:rsidRDefault="00BF1B52" w:rsidP="00B7497E">
            <w:r w:rsidRPr="000A53A4">
              <w:rPr>
                <w:b/>
                <w:sz w:val="24"/>
                <w:szCs w:val="24"/>
              </w:rPr>
              <w:t>POLICY NUMBER:</w:t>
            </w:r>
            <w:r>
              <w:t xml:space="preserve"> </w:t>
            </w:r>
            <w:r>
              <w:br/>
              <w:t>FS 3.0</w:t>
            </w:r>
          </w:p>
        </w:tc>
      </w:tr>
      <w:tr w:rsidR="00BF1B52" w14:paraId="446A9C10" w14:textId="77777777" w:rsidTr="005150EB">
        <w:tc>
          <w:tcPr>
            <w:tcW w:w="3116" w:type="dxa"/>
          </w:tcPr>
          <w:p w14:paraId="5A91A226" w14:textId="74A6106F" w:rsidR="00BF1B52" w:rsidRDefault="00BF1B52" w:rsidP="00B7497E">
            <w:r w:rsidRPr="000A53A4">
              <w:rPr>
                <w:b/>
                <w:sz w:val="24"/>
                <w:szCs w:val="24"/>
              </w:rPr>
              <w:t>Original Approval Date:</w:t>
            </w:r>
            <w:r>
              <w:br/>
              <w:t>08/15/2017</w:t>
            </w:r>
          </w:p>
        </w:tc>
        <w:tc>
          <w:tcPr>
            <w:tcW w:w="3117" w:type="dxa"/>
          </w:tcPr>
          <w:p w14:paraId="20067BD3" w14:textId="65DD253B" w:rsidR="00BF1B52" w:rsidRPr="000A53A4" w:rsidRDefault="00BF1B52" w:rsidP="00B7497E">
            <w:pPr>
              <w:rPr>
                <w:b/>
                <w:sz w:val="24"/>
                <w:szCs w:val="24"/>
              </w:rPr>
            </w:pPr>
            <w:r w:rsidRPr="000A53A4">
              <w:rPr>
                <w:b/>
                <w:sz w:val="24"/>
                <w:szCs w:val="24"/>
              </w:rPr>
              <w:t>Date Reviewed:</w:t>
            </w:r>
            <w:r w:rsidR="00B51B8F">
              <w:rPr>
                <w:b/>
                <w:sz w:val="24"/>
                <w:szCs w:val="24"/>
              </w:rPr>
              <w:t xml:space="preserve"> </w:t>
            </w:r>
            <w:r w:rsidR="00B51B8F" w:rsidRPr="00B51B8F">
              <w:rPr>
                <w:bCs/>
                <w:sz w:val="24"/>
                <w:szCs w:val="24"/>
              </w:rPr>
              <w:t>11/19</w:t>
            </w:r>
          </w:p>
        </w:tc>
        <w:tc>
          <w:tcPr>
            <w:tcW w:w="3117" w:type="dxa"/>
          </w:tcPr>
          <w:p w14:paraId="33C91655" w14:textId="52A8A43C" w:rsidR="00BF1B52" w:rsidRDefault="00BF1B52" w:rsidP="00B7497E">
            <w:r w:rsidRPr="000A53A4">
              <w:rPr>
                <w:b/>
                <w:sz w:val="24"/>
                <w:szCs w:val="24"/>
              </w:rPr>
              <w:t>Approved by:</w:t>
            </w:r>
            <w:r>
              <w:br/>
              <w:t>Board of Directors</w:t>
            </w:r>
          </w:p>
        </w:tc>
      </w:tr>
    </w:tbl>
    <w:p w14:paraId="0B32BA4F" w14:textId="77777777" w:rsidR="00026DC5" w:rsidRPr="00F97967" w:rsidRDefault="00026DC5" w:rsidP="001D541C">
      <w:pPr>
        <w:spacing w:after="0" w:line="240" w:lineRule="auto"/>
        <w:rPr>
          <w:rFonts w:cs="Arial"/>
          <w:sz w:val="24"/>
          <w:szCs w:val="24"/>
        </w:rPr>
      </w:pPr>
    </w:p>
    <w:p w14:paraId="34220D31" w14:textId="06DED3AE" w:rsidR="00F1748D" w:rsidRDefault="00B94A74" w:rsidP="00B7497E">
      <w:pPr>
        <w:spacing w:after="0" w:line="240" w:lineRule="auto"/>
        <w:rPr>
          <w:rFonts w:cs="Arial"/>
          <w:sz w:val="24"/>
          <w:szCs w:val="28"/>
        </w:rPr>
      </w:pPr>
      <w:r w:rsidRPr="00E275A9">
        <w:rPr>
          <w:rFonts w:cs="Arial"/>
          <w:b/>
          <w:sz w:val="24"/>
          <w:szCs w:val="28"/>
          <w:u w:val="single"/>
        </w:rPr>
        <w:t>Applies to</w:t>
      </w:r>
      <w:r w:rsidRPr="00E275A9">
        <w:rPr>
          <w:rFonts w:cs="Arial"/>
          <w:b/>
          <w:sz w:val="24"/>
          <w:szCs w:val="28"/>
        </w:rPr>
        <w:br/>
      </w:r>
      <w:r w:rsidR="007763F6" w:rsidRPr="00E275A9">
        <w:rPr>
          <w:rFonts w:cs="Arial"/>
          <w:sz w:val="24"/>
          <w:szCs w:val="28"/>
        </w:rPr>
        <w:t>Alliance Family Health Center</w:t>
      </w:r>
      <w:r w:rsidR="003265C3">
        <w:rPr>
          <w:rFonts w:cs="Arial"/>
          <w:sz w:val="24"/>
          <w:szCs w:val="28"/>
        </w:rPr>
        <w:t xml:space="preserve"> (AFHC)</w:t>
      </w:r>
      <w:r w:rsidR="007763F6" w:rsidRPr="00E275A9">
        <w:rPr>
          <w:rFonts w:cs="Arial"/>
          <w:sz w:val="24"/>
          <w:szCs w:val="28"/>
        </w:rPr>
        <w:t xml:space="preserve"> patients seeking m</w:t>
      </w:r>
      <w:r w:rsidR="00462E22" w:rsidRPr="00E275A9">
        <w:rPr>
          <w:rFonts w:cs="Arial"/>
          <w:sz w:val="24"/>
          <w:szCs w:val="28"/>
        </w:rPr>
        <w:t xml:space="preserve">edical treatment who fall within 200% of the federal poverty </w:t>
      </w:r>
      <w:r w:rsidR="006C465E">
        <w:rPr>
          <w:rFonts w:cs="Arial"/>
          <w:sz w:val="24"/>
          <w:szCs w:val="28"/>
        </w:rPr>
        <w:t>guidelines.</w:t>
      </w:r>
    </w:p>
    <w:p w14:paraId="1BD317DC" w14:textId="77777777" w:rsidR="00B7497E" w:rsidRPr="00E275A9" w:rsidRDefault="00B7497E" w:rsidP="001D541C">
      <w:pPr>
        <w:spacing w:after="0" w:line="240" w:lineRule="auto"/>
        <w:rPr>
          <w:rFonts w:cs="Arial"/>
          <w:sz w:val="24"/>
          <w:szCs w:val="28"/>
        </w:rPr>
      </w:pPr>
    </w:p>
    <w:p w14:paraId="5BB7C956" w14:textId="35115DAC" w:rsidR="006C465E" w:rsidRPr="00E275A9" w:rsidRDefault="00B94A74">
      <w:pPr>
        <w:pStyle w:val="NoSpacing"/>
        <w:rPr>
          <w:rFonts w:asciiTheme="minorHAnsi" w:hAnsiTheme="minorHAnsi" w:cs="Arial"/>
          <w:sz w:val="24"/>
          <w:szCs w:val="28"/>
        </w:rPr>
      </w:pPr>
      <w:r w:rsidRPr="00E275A9">
        <w:rPr>
          <w:rFonts w:asciiTheme="minorHAnsi" w:hAnsiTheme="minorHAnsi" w:cs="Arial"/>
          <w:b/>
          <w:sz w:val="24"/>
          <w:szCs w:val="28"/>
          <w:u w:val="single"/>
        </w:rPr>
        <w:t>Policy Statement</w:t>
      </w:r>
      <w:r w:rsidRPr="00E275A9">
        <w:rPr>
          <w:rFonts w:asciiTheme="minorHAnsi" w:hAnsiTheme="minorHAnsi" w:cs="Arial"/>
          <w:b/>
          <w:sz w:val="24"/>
          <w:szCs w:val="28"/>
        </w:rPr>
        <w:br/>
      </w:r>
      <w:r w:rsidR="00FB1BB1" w:rsidRPr="001D541C">
        <w:rPr>
          <w:rFonts w:asciiTheme="minorHAnsi" w:hAnsiTheme="minorHAnsi" w:cstheme="minorHAnsi"/>
          <w:color w:val="000000" w:themeColor="text1"/>
          <w:sz w:val="24"/>
          <w:szCs w:val="24"/>
        </w:rPr>
        <w:t>It is the policy of</w:t>
      </w:r>
      <w:r w:rsidR="003265C3">
        <w:rPr>
          <w:rFonts w:asciiTheme="minorHAnsi" w:hAnsiTheme="minorHAnsi" w:cstheme="minorHAnsi"/>
          <w:color w:val="000000" w:themeColor="text1"/>
          <w:sz w:val="24"/>
          <w:szCs w:val="24"/>
        </w:rPr>
        <w:t xml:space="preserve"> AFHC</w:t>
      </w:r>
      <w:r w:rsidR="00FB1BB1" w:rsidRPr="001D541C">
        <w:rPr>
          <w:rFonts w:asciiTheme="minorHAnsi" w:hAnsiTheme="minorHAnsi" w:cstheme="minorHAnsi"/>
          <w:color w:val="000000" w:themeColor="text1"/>
          <w:sz w:val="24"/>
          <w:szCs w:val="24"/>
        </w:rPr>
        <w:t xml:space="preserve"> </w:t>
      </w:r>
      <w:r w:rsidR="006C465E" w:rsidRPr="001D541C">
        <w:rPr>
          <w:rFonts w:asciiTheme="minorHAnsi" w:hAnsiTheme="minorHAnsi" w:cstheme="minorHAnsi"/>
          <w:color w:val="000000" w:themeColor="text1"/>
          <w:sz w:val="24"/>
          <w:szCs w:val="24"/>
        </w:rPr>
        <w:t xml:space="preserve">to operate in a manner such that no patient shall be denied service due to an individual’s ability to pay. </w:t>
      </w:r>
      <w:r w:rsidR="00926389" w:rsidRPr="001D541C">
        <w:rPr>
          <w:rFonts w:asciiTheme="minorHAnsi" w:hAnsiTheme="minorHAnsi" w:cstheme="minorHAnsi"/>
          <w:color w:val="000000" w:themeColor="text1"/>
          <w:sz w:val="24"/>
          <w:szCs w:val="24"/>
        </w:rPr>
        <w:t xml:space="preserve">To meet this policy objective, AFHC provides a schedule of fees and payment options to uninsured and underinsured patients in the community it serves. </w:t>
      </w:r>
      <w:r w:rsidR="006C465E" w:rsidRPr="001D541C">
        <w:rPr>
          <w:rFonts w:asciiTheme="minorHAnsi" w:hAnsiTheme="minorHAnsi" w:cstheme="minorHAnsi"/>
          <w:color w:val="000000" w:themeColor="text1"/>
          <w:sz w:val="24"/>
          <w:szCs w:val="24"/>
        </w:rPr>
        <w:t xml:space="preserve">To carry this out, AFHC has created a Sliding Fee Discount Schedule (SFDS) and Sliding Fee Discount Program (SFDP). AFHC applies the </w:t>
      </w:r>
      <w:r w:rsidR="00204948">
        <w:rPr>
          <w:rFonts w:asciiTheme="minorHAnsi" w:hAnsiTheme="minorHAnsi" w:cstheme="minorHAnsi"/>
          <w:color w:val="000000" w:themeColor="text1"/>
          <w:sz w:val="24"/>
          <w:szCs w:val="24"/>
        </w:rPr>
        <w:t>Sliding Fee Schedule (</w:t>
      </w:r>
      <w:r w:rsidR="006C465E" w:rsidRPr="001D541C">
        <w:rPr>
          <w:rFonts w:asciiTheme="minorHAnsi" w:hAnsiTheme="minorHAnsi" w:cstheme="minorHAnsi"/>
          <w:color w:val="000000" w:themeColor="text1"/>
          <w:sz w:val="24"/>
          <w:szCs w:val="24"/>
        </w:rPr>
        <w:t>SFS</w:t>
      </w:r>
      <w:r w:rsidR="00204948">
        <w:rPr>
          <w:rFonts w:asciiTheme="minorHAnsi" w:hAnsiTheme="minorHAnsi" w:cstheme="minorHAnsi"/>
          <w:color w:val="000000" w:themeColor="text1"/>
          <w:sz w:val="24"/>
          <w:szCs w:val="24"/>
        </w:rPr>
        <w:t>)</w:t>
      </w:r>
      <w:r w:rsidR="006C465E" w:rsidRPr="001D541C">
        <w:rPr>
          <w:rFonts w:asciiTheme="minorHAnsi" w:hAnsiTheme="minorHAnsi" w:cstheme="minorHAnsi"/>
          <w:color w:val="000000" w:themeColor="text1"/>
          <w:sz w:val="24"/>
          <w:szCs w:val="24"/>
        </w:rPr>
        <w:t xml:space="preserve"> to all required and additional health services within the HRSA-approved scope of project for which there are distinct fees. </w:t>
      </w:r>
    </w:p>
    <w:p w14:paraId="212F3F71" w14:textId="77777777" w:rsidR="00B7497E" w:rsidRPr="00E275A9" w:rsidRDefault="00B7497E" w:rsidP="001D541C">
      <w:pPr>
        <w:spacing w:after="0" w:line="240" w:lineRule="auto"/>
        <w:rPr>
          <w:rFonts w:cs="Arial"/>
          <w:sz w:val="24"/>
          <w:szCs w:val="28"/>
        </w:rPr>
      </w:pPr>
    </w:p>
    <w:p w14:paraId="32FA2B13" w14:textId="35C25F1F" w:rsidR="00F1748D" w:rsidRPr="00E275A9" w:rsidRDefault="0085434C" w:rsidP="001D541C">
      <w:pPr>
        <w:spacing w:after="0" w:line="240" w:lineRule="auto"/>
        <w:rPr>
          <w:rFonts w:cs="Arial"/>
          <w:sz w:val="24"/>
          <w:szCs w:val="28"/>
        </w:rPr>
      </w:pPr>
      <w:r w:rsidRPr="00E275A9">
        <w:rPr>
          <w:rFonts w:cs="Arial"/>
          <w:b/>
          <w:sz w:val="24"/>
          <w:szCs w:val="28"/>
          <w:u w:val="single"/>
        </w:rPr>
        <w:t>Responsibility</w:t>
      </w:r>
      <w:r w:rsidR="00B94A74" w:rsidRPr="00E275A9">
        <w:rPr>
          <w:rFonts w:cs="Arial"/>
          <w:b/>
          <w:sz w:val="24"/>
          <w:szCs w:val="28"/>
          <w:u w:val="single"/>
        </w:rPr>
        <w:br/>
      </w:r>
      <w:r w:rsidR="007763F6" w:rsidRPr="00E275A9">
        <w:rPr>
          <w:rFonts w:cs="Arial"/>
          <w:sz w:val="24"/>
          <w:szCs w:val="28"/>
        </w:rPr>
        <w:t xml:space="preserve">All clinic personnel, including but not limited to front office staff, </w:t>
      </w:r>
      <w:r w:rsidR="003265C3">
        <w:rPr>
          <w:rFonts w:cs="Arial"/>
          <w:sz w:val="24"/>
          <w:szCs w:val="28"/>
        </w:rPr>
        <w:t>M</w:t>
      </w:r>
      <w:r w:rsidR="007763F6" w:rsidRPr="00E275A9">
        <w:rPr>
          <w:rFonts w:cs="Arial"/>
          <w:sz w:val="24"/>
          <w:szCs w:val="28"/>
        </w:rPr>
        <w:t xml:space="preserve">edical </w:t>
      </w:r>
      <w:r w:rsidR="003265C3">
        <w:rPr>
          <w:rFonts w:cs="Arial"/>
          <w:sz w:val="24"/>
          <w:szCs w:val="28"/>
        </w:rPr>
        <w:t>A</w:t>
      </w:r>
      <w:r w:rsidR="007763F6" w:rsidRPr="00E275A9">
        <w:rPr>
          <w:rFonts w:cs="Arial"/>
          <w:sz w:val="24"/>
          <w:szCs w:val="28"/>
        </w:rPr>
        <w:t xml:space="preserve">ssistants, </w:t>
      </w:r>
      <w:r w:rsidR="003265C3">
        <w:rPr>
          <w:rFonts w:cs="Arial"/>
          <w:sz w:val="24"/>
          <w:szCs w:val="28"/>
        </w:rPr>
        <w:t xml:space="preserve">Revenue Cycle Manager (RCM), </w:t>
      </w:r>
      <w:r w:rsidR="003A48F2">
        <w:rPr>
          <w:rFonts w:cs="Arial"/>
          <w:sz w:val="24"/>
          <w:szCs w:val="28"/>
        </w:rPr>
        <w:t xml:space="preserve">Chief Operations and </w:t>
      </w:r>
      <w:r w:rsidR="003265C3">
        <w:rPr>
          <w:rFonts w:cs="Arial"/>
          <w:sz w:val="24"/>
          <w:szCs w:val="28"/>
        </w:rPr>
        <w:t>C</w:t>
      </w:r>
      <w:r w:rsidR="003A48F2">
        <w:rPr>
          <w:rFonts w:cs="Arial"/>
          <w:sz w:val="24"/>
          <w:szCs w:val="28"/>
        </w:rPr>
        <w:t>ompliance Officer</w:t>
      </w:r>
      <w:r w:rsidR="003265C3">
        <w:rPr>
          <w:rFonts w:cs="Arial"/>
          <w:sz w:val="24"/>
          <w:szCs w:val="28"/>
        </w:rPr>
        <w:t xml:space="preserve"> (COCO)</w:t>
      </w:r>
      <w:r w:rsidR="007763F6" w:rsidRPr="00E275A9">
        <w:rPr>
          <w:rFonts w:cs="Arial"/>
          <w:sz w:val="24"/>
          <w:szCs w:val="28"/>
        </w:rPr>
        <w:t>,</w:t>
      </w:r>
      <w:r w:rsidR="003A48F2">
        <w:rPr>
          <w:rFonts w:cs="Arial"/>
          <w:sz w:val="24"/>
          <w:szCs w:val="28"/>
        </w:rPr>
        <w:t xml:space="preserve"> Chief Financial Officer</w:t>
      </w:r>
      <w:r w:rsidR="003265C3">
        <w:rPr>
          <w:rFonts w:cs="Arial"/>
          <w:sz w:val="24"/>
          <w:szCs w:val="28"/>
        </w:rPr>
        <w:t xml:space="preserve"> (CFO), Chief Executive Officer(CEO).</w:t>
      </w:r>
    </w:p>
    <w:p w14:paraId="171D0EC2" w14:textId="77777777" w:rsidR="002C4775" w:rsidRPr="00E275A9" w:rsidRDefault="002C4775" w:rsidP="001D541C">
      <w:pPr>
        <w:spacing w:after="0" w:line="240" w:lineRule="auto"/>
        <w:rPr>
          <w:rFonts w:cs="Arial"/>
          <w:sz w:val="24"/>
          <w:szCs w:val="28"/>
        </w:rPr>
      </w:pPr>
    </w:p>
    <w:p w14:paraId="79C8217E" w14:textId="3464A8DD" w:rsidR="00B009CA" w:rsidRPr="00E275A9" w:rsidRDefault="00B94A74">
      <w:pPr>
        <w:pStyle w:val="NoSpacing"/>
        <w:contextualSpacing/>
        <w:rPr>
          <w:rFonts w:asciiTheme="minorHAnsi" w:hAnsiTheme="minorHAnsi" w:cs="Arial"/>
          <w:sz w:val="24"/>
          <w:szCs w:val="28"/>
          <w:u w:val="single"/>
        </w:rPr>
      </w:pPr>
      <w:r w:rsidRPr="00E275A9">
        <w:rPr>
          <w:rFonts w:asciiTheme="minorHAnsi" w:hAnsiTheme="minorHAnsi" w:cs="Arial"/>
          <w:b/>
          <w:sz w:val="24"/>
          <w:szCs w:val="28"/>
          <w:u w:val="single"/>
        </w:rPr>
        <w:t>Implementation</w:t>
      </w:r>
      <w:r w:rsidR="00ED2BF4" w:rsidRPr="00E275A9">
        <w:rPr>
          <w:rFonts w:asciiTheme="minorHAnsi" w:hAnsiTheme="minorHAnsi" w:cs="Arial"/>
          <w:b/>
          <w:sz w:val="24"/>
          <w:szCs w:val="28"/>
          <w:u w:val="single"/>
        </w:rPr>
        <w:t xml:space="preserve"> </w:t>
      </w:r>
      <w:r w:rsidR="00A61985" w:rsidRPr="00E275A9">
        <w:rPr>
          <w:rFonts w:asciiTheme="minorHAnsi" w:hAnsiTheme="minorHAnsi" w:cs="Arial"/>
          <w:sz w:val="24"/>
          <w:szCs w:val="28"/>
          <w:u w:val="single"/>
        </w:rPr>
        <w:t xml:space="preserve"> </w:t>
      </w:r>
      <w:r w:rsidRPr="00E275A9">
        <w:rPr>
          <w:rFonts w:asciiTheme="minorHAnsi" w:hAnsiTheme="minorHAnsi" w:cs="Arial"/>
          <w:sz w:val="24"/>
          <w:szCs w:val="28"/>
          <w:u w:val="single"/>
        </w:rPr>
        <w:br/>
      </w:r>
    </w:p>
    <w:p w14:paraId="135B6550" w14:textId="14EA3B34" w:rsidR="00A61985" w:rsidRPr="00E275A9" w:rsidRDefault="00A61985">
      <w:pPr>
        <w:pStyle w:val="NoSpacing"/>
        <w:numPr>
          <w:ilvl w:val="0"/>
          <w:numId w:val="2"/>
        </w:numPr>
        <w:contextualSpacing/>
        <w:rPr>
          <w:rFonts w:asciiTheme="minorHAnsi" w:hAnsiTheme="minorHAnsi" w:cs="Arial"/>
          <w:sz w:val="24"/>
          <w:szCs w:val="28"/>
        </w:rPr>
      </w:pPr>
      <w:r w:rsidRPr="00E275A9">
        <w:rPr>
          <w:rFonts w:asciiTheme="minorHAnsi" w:hAnsiTheme="minorHAnsi" w:cs="Arial"/>
          <w:sz w:val="24"/>
          <w:szCs w:val="28"/>
        </w:rPr>
        <w:t xml:space="preserve">The Sliding Fee Discount Program (SFDP) will be offered to eligible </w:t>
      </w:r>
      <w:proofErr w:type="gramStart"/>
      <w:r w:rsidRPr="00E275A9">
        <w:rPr>
          <w:rFonts w:asciiTheme="minorHAnsi" w:hAnsiTheme="minorHAnsi" w:cs="Arial"/>
          <w:sz w:val="24"/>
          <w:szCs w:val="28"/>
        </w:rPr>
        <w:t>persons</w:t>
      </w:r>
      <w:proofErr w:type="gramEnd"/>
      <w:r w:rsidRPr="00E275A9">
        <w:rPr>
          <w:rFonts w:asciiTheme="minorHAnsi" w:hAnsiTheme="minorHAnsi" w:cs="Arial"/>
          <w:sz w:val="24"/>
          <w:szCs w:val="28"/>
        </w:rPr>
        <w:t xml:space="preserve"> based on the client’s ability to pay. Ability to pay is determined by the famil</w:t>
      </w:r>
      <w:r w:rsidR="00957693">
        <w:rPr>
          <w:rFonts w:asciiTheme="minorHAnsi" w:hAnsiTheme="minorHAnsi" w:cs="Arial"/>
          <w:sz w:val="24"/>
          <w:szCs w:val="28"/>
        </w:rPr>
        <w:t>y size</w:t>
      </w:r>
      <w:r w:rsidRPr="00E275A9">
        <w:rPr>
          <w:rFonts w:asciiTheme="minorHAnsi" w:hAnsiTheme="minorHAnsi" w:cs="Arial"/>
          <w:sz w:val="24"/>
          <w:szCs w:val="28"/>
        </w:rPr>
        <w:t xml:space="preserve"> and annual gross income relative U.S. Department of Health &amp; Human Services Federal Poverty Guidelines (FPG</w:t>
      </w:r>
      <w:r w:rsidRPr="00284E2C">
        <w:rPr>
          <w:rFonts w:asciiTheme="minorHAnsi" w:hAnsiTheme="minorHAnsi" w:cs="Arial"/>
          <w:sz w:val="24"/>
          <w:szCs w:val="28"/>
        </w:rPr>
        <w:t xml:space="preserve">).  </w:t>
      </w:r>
      <w:r w:rsidRPr="00284E2C">
        <w:rPr>
          <w:rFonts w:asciiTheme="minorHAnsi" w:eastAsia="Arial" w:hAnsiTheme="minorHAnsi" w:cs="Arial"/>
          <w:sz w:val="24"/>
          <w:szCs w:val="28"/>
        </w:rPr>
        <w:t>Patients may use the SFDP for Services</w:t>
      </w:r>
      <w:r w:rsidR="00957693" w:rsidRPr="00284E2C">
        <w:rPr>
          <w:rFonts w:asciiTheme="minorHAnsi" w:eastAsia="Arial" w:hAnsiTheme="minorHAnsi" w:cs="Arial"/>
          <w:sz w:val="24"/>
          <w:szCs w:val="28"/>
        </w:rPr>
        <w:t xml:space="preserve"> covered under the SFDP</w:t>
      </w:r>
      <w:r w:rsidRPr="00284E2C">
        <w:rPr>
          <w:rFonts w:asciiTheme="minorHAnsi" w:eastAsia="Arial" w:hAnsiTheme="minorHAnsi" w:cs="Arial"/>
          <w:sz w:val="24"/>
          <w:szCs w:val="28"/>
        </w:rPr>
        <w:t>.</w:t>
      </w:r>
    </w:p>
    <w:p w14:paraId="2FDCA0DC" w14:textId="77777777" w:rsidR="00B009CA" w:rsidRPr="00E275A9" w:rsidRDefault="00B009CA">
      <w:pPr>
        <w:pStyle w:val="NoSpacing"/>
        <w:ind w:left="360"/>
        <w:contextualSpacing/>
        <w:rPr>
          <w:rFonts w:asciiTheme="minorHAnsi" w:hAnsiTheme="minorHAnsi" w:cs="Arial"/>
          <w:sz w:val="24"/>
          <w:szCs w:val="28"/>
        </w:rPr>
      </w:pPr>
    </w:p>
    <w:p w14:paraId="23FFE325" w14:textId="3E13E972" w:rsidR="00A61985" w:rsidRPr="00E275A9" w:rsidRDefault="00A61985">
      <w:pPr>
        <w:pStyle w:val="NoSpacing"/>
        <w:numPr>
          <w:ilvl w:val="0"/>
          <w:numId w:val="2"/>
        </w:numPr>
        <w:contextualSpacing/>
        <w:rPr>
          <w:rFonts w:asciiTheme="minorHAnsi" w:hAnsiTheme="minorHAnsi" w:cs="Arial"/>
          <w:sz w:val="24"/>
          <w:szCs w:val="28"/>
        </w:rPr>
      </w:pPr>
      <w:r w:rsidRPr="00E275A9">
        <w:rPr>
          <w:rFonts w:asciiTheme="minorHAnsi" w:hAnsiTheme="minorHAnsi" w:cs="Arial"/>
          <w:sz w:val="24"/>
          <w:szCs w:val="28"/>
        </w:rPr>
        <w:t>The SFDP income guidelines are updated annually and based on the FPG as published in the Federal Register.</w:t>
      </w:r>
    </w:p>
    <w:p w14:paraId="1CEF85DF" w14:textId="77777777" w:rsidR="00B009CA" w:rsidRPr="00E275A9" w:rsidRDefault="00B009CA">
      <w:pPr>
        <w:pStyle w:val="NoSpacing"/>
        <w:contextualSpacing/>
        <w:rPr>
          <w:rFonts w:asciiTheme="minorHAnsi" w:hAnsiTheme="minorHAnsi" w:cs="Arial"/>
          <w:sz w:val="24"/>
          <w:szCs w:val="28"/>
        </w:rPr>
      </w:pPr>
    </w:p>
    <w:p w14:paraId="32F7995C" w14:textId="6F037916" w:rsidR="00A61985" w:rsidRPr="00E275A9" w:rsidRDefault="00A61985">
      <w:pPr>
        <w:pStyle w:val="NoSpacing"/>
        <w:numPr>
          <w:ilvl w:val="0"/>
          <w:numId w:val="2"/>
        </w:numPr>
        <w:contextualSpacing/>
        <w:rPr>
          <w:rFonts w:asciiTheme="minorHAnsi" w:hAnsiTheme="minorHAnsi" w:cs="Arial"/>
          <w:sz w:val="24"/>
          <w:szCs w:val="28"/>
        </w:rPr>
      </w:pPr>
      <w:r w:rsidRPr="00E275A9">
        <w:rPr>
          <w:rFonts w:asciiTheme="minorHAnsi" w:hAnsiTheme="minorHAnsi" w:cs="Arial"/>
          <w:sz w:val="24"/>
          <w:szCs w:val="28"/>
        </w:rPr>
        <w:t>Family</w:t>
      </w:r>
      <w:r w:rsidR="006C465E">
        <w:rPr>
          <w:rFonts w:asciiTheme="minorHAnsi" w:hAnsiTheme="minorHAnsi" w:cs="Arial"/>
          <w:sz w:val="24"/>
          <w:szCs w:val="28"/>
        </w:rPr>
        <w:t xml:space="preserve"> size </w:t>
      </w:r>
      <w:r w:rsidRPr="00E275A9">
        <w:rPr>
          <w:rFonts w:asciiTheme="minorHAnsi" w:hAnsiTheme="minorHAnsi" w:cs="Arial"/>
          <w:sz w:val="24"/>
          <w:szCs w:val="28"/>
        </w:rPr>
        <w:t xml:space="preserve">is defined as a group of two people or more (one of whom is the head of the household) related </w:t>
      </w:r>
      <w:proofErr w:type="gramStart"/>
      <w:r w:rsidRPr="00E275A9">
        <w:rPr>
          <w:rFonts w:asciiTheme="minorHAnsi" w:hAnsiTheme="minorHAnsi" w:cs="Arial"/>
          <w:sz w:val="24"/>
          <w:szCs w:val="28"/>
        </w:rPr>
        <w:t>by</w:t>
      </w:r>
      <w:proofErr w:type="gramEnd"/>
      <w:r w:rsidRPr="00E275A9">
        <w:rPr>
          <w:rFonts w:asciiTheme="minorHAnsi" w:hAnsiTheme="minorHAnsi" w:cs="Arial"/>
          <w:sz w:val="24"/>
          <w:szCs w:val="28"/>
        </w:rPr>
        <w:t xml:space="preserve"> birth, marriage or adoption and</w:t>
      </w:r>
      <w:r w:rsidR="00462E22" w:rsidRPr="00E275A9">
        <w:rPr>
          <w:rFonts w:asciiTheme="minorHAnsi" w:hAnsiTheme="minorHAnsi" w:cs="Arial"/>
          <w:sz w:val="24"/>
          <w:szCs w:val="28"/>
        </w:rPr>
        <w:t>/or</w:t>
      </w:r>
      <w:r w:rsidRPr="00E275A9">
        <w:rPr>
          <w:rFonts w:asciiTheme="minorHAnsi" w:hAnsiTheme="minorHAnsi" w:cs="Arial"/>
          <w:sz w:val="24"/>
          <w:szCs w:val="28"/>
        </w:rPr>
        <w:t xml:space="preserve"> residing together. The families’ definition will be limited to immediate family: spouse, partner, children/dependents (natural, foster, or adoptive).  </w:t>
      </w:r>
      <w:r w:rsidRPr="00E275A9">
        <w:rPr>
          <w:rFonts w:asciiTheme="minorHAnsi" w:eastAsia="Arial" w:hAnsiTheme="minorHAnsi" w:cs="Arial"/>
          <w:sz w:val="24"/>
          <w:szCs w:val="28"/>
        </w:rPr>
        <w:t xml:space="preserve">Dependents must be </w:t>
      </w:r>
      <w:proofErr w:type="gramStart"/>
      <w:r w:rsidRPr="00E275A9">
        <w:rPr>
          <w:rFonts w:asciiTheme="minorHAnsi" w:eastAsia="Arial" w:hAnsiTheme="minorHAnsi" w:cs="Arial"/>
          <w:sz w:val="24"/>
          <w:szCs w:val="28"/>
        </w:rPr>
        <w:t>age</w:t>
      </w:r>
      <w:proofErr w:type="gramEnd"/>
      <w:r w:rsidRPr="00E275A9">
        <w:rPr>
          <w:rFonts w:asciiTheme="minorHAnsi" w:eastAsia="Arial" w:hAnsiTheme="minorHAnsi" w:cs="Arial"/>
          <w:sz w:val="24"/>
          <w:szCs w:val="28"/>
        </w:rPr>
        <w:t xml:space="preserve"> </w:t>
      </w:r>
      <w:r w:rsidR="008A4A31" w:rsidRPr="00E275A9">
        <w:rPr>
          <w:rFonts w:asciiTheme="minorHAnsi" w:eastAsia="Arial" w:hAnsiTheme="minorHAnsi" w:cs="Arial"/>
          <w:sz w:val="24"/>
          <w:szCs w:val="28"/>
        </w:rPr>
        <w:t>19</w:t>
      </w:r>
      <w:r w:rsidRPr="00E275A9">
        <w:rPr>
          <w:rFonts w:asciiTheme="minorHAnsi" w:eastAsia="Arial" w:hAnsiTheme="minorHAnsi" w:cs="Arial"/>
          <w:sz w:val="24"/>
          <w:szCs w:val="28"/>
        </w:rPr>
        <w:t xml:space="preserve"> or younger. </w:t>
      </w:r>
    </w:p>
    <w:p w14:paraId="5704C1F0" w14:textId="77777777" w:rsidR="00B009CA" w:rsidRPr="00E275A9" w:rsidRDefault="00B009CA">
      <w:pPr>
        <w:pStyle w:val="NoSpacing"/>
        <w:ind w:left="360"/>
        <w:contextualSpacing/>
        <w:rPr>
          <w:rFonts w:asciiTheme="minorHAnsi" w:hAnsiTheme="minorHAnsi" w:cs="Arial"/>
          <w:sz w:val="24"/>
          <w:szCs w:val="28"/>
        </w:rPr>
      </w:pPr>
    </w:p>
    <w:p w14:paraId="6012CB58" w14:textId="221BC0E0" w:rsidR="00A61985" w:rsidRPr="00E275A9" w:rsidRDefault="00A61985">
      <w:pPr>
        <w:pStyle w:val="NoSpacing"/>
        <w:numPr>
          <w:ilvl w:val="0"/>
          <w:numId w:val="2"/>
        </w:numPr>
        <w:contextualSpacing/>
        <w:rPr>
          <w:rFonts w:asciiTheme="minorHAnsi" w:hAnsiTheme="minorHAnsi" w:cs="Arial"/>
          <w:sz w:val="24"/>
          <w:szCs w:val="28"/>
        </w:rPr>
      </w:pPr>
      <w:r w:rsidRPr="00E275A9">
        <w:rPr>
          <w:rFonts w:asciiTheme="minorHAnsi" w:hAnsiTheme="minorHAnsi" w:cs="Arial"/>
          <w:bCs/>
          <w:sz w:val="24"/>
          <w:szCs w:val="28"/>
        </w:rPr>
        <w:t xml:space="preserve">Income used to determine eligibility for the SFDP is the patient’s </w:t>
      </w:r>
      <w:r w:rsidR="003265C3">
        <w:rPr>
          <w:rFonts w:asciiTheme="minorHAnsi" w:hAnsiTheme="minorHAnsi" w:cs="Arial"/>
          <w:bCs/>
          <w:sz w:val="24"/>
          <w:szCs w:val="28"/>
        </w:rPr>
        <w:t xml:space="preserve">family </w:t>
      </w:r>
      <w:r w:rsidRPr="00E275A9">
        <w:rPr>
          <w:rFonts w:asciiTheme="minorHAnsi" w:hAnsiTheme="minorHAnsi" w:cs="Arial"/>
          <w:bCs/>
          <w:sz w:val="24"/>
          <w:szCs w:val="28"/>
        </w:rPr>
        <w:t>gross income and can include:</w:t>
      </w:r>
      <w:r w:rsidRPr="00E275A9">
        <w:rPr>
          <w:rFonts w:asciiTheme="minorHAnsi" w:hAnsiTheme="minorHAnsi" w:cs="Arial"/>
          <w:b/>
          <w:bCs/>
          <w:sz w:val="24"/>
          <w:szCs w:val="28"/>
        </w:rPr>
        <w:t xml:space="preserve"> </w:t>
      </w:r>
      <w:r w:rsidRPr="00E275A9">
        <w:rPr>
          <w:rFonts w:asciiTheme="minorHAnsi" w:hAnsiTheme="minorHAnsi" w:cs="Arial"/>
          <w:sz w:val="24"/>
          <w:szCs w:val="28"/>
        </w:rPr>
        <w:t>earnings, unemployment compensation, Social Security, Supplement Security Income, public assistance, veterans’ payments, survivor benefits, pensions or retirement income, interest, dividends, rents, royalties, income from estates, trusts, educational assistance, alimony, child support, assistance from outside the defined family (#3), and other miscellaneous sources. Gross inco</w:t>
      </w:r>
      <w:r w:rsidR="007763F6" w:rsidRPr="00E275A9">
        <w:rPr>
          <w:rFonts w:asciiTheme="minorHAnsi" w:hAnsiTheme="minorHAnsi" w:cs="Arial"/>
          <w:sz w:val="24"/>
          <w:szCs w:val="28"/>
        </w:rPr>
        <w:t>me means the patient’s family</w:t>
      </w:r>
      <w:r w:rsidRPr="00E275A9">
        <w:rPr>
          <w:rFonts w:asciiTheme="minorHAnsi" w:hAnsiTheme="minorHAnsi" w:cs="Arial"/>
          <w:sz w:val="24"/>
          <w:szCs w:val="28"/>
        </w:rPr>
        <w:t xml:space="preserve"> income before taxes </w:t>
      </w:r>
      <w:r w:rsidRPr="00E275A9">
        <w:rPr>
          <w:rFonts w:asciiTheme="minorHAnsi" w:hAnsiTheme="minorHAnsi" w:cs="Arial"/>
          <w:sz w:val="24"/>
          <w:szCs w:val="28"/>
        </w:rPr>
        <w:lastRenderedPageBreak/>
        <w:t xml:space="preserve">or other deductions. Tips and overtime along with noncash benefits (such as food stamps and housing subsidies) do not count. Assets are excluded for income calculations. </w:t>
      </w:r>
    </w:p>
    <w:p w14:paraId="68D09334" w14:textId="77777777" w:rsidR="007763F6" w:rsidRPr="00E275A9" w:rsidRDefault="007763F6">
      <w:pPr>
        <w:pStyle w:val="NoSpacing"/>
        <w:contextualSpacing/>
        <w:rPr>
          <w:rFonts w:asciiTheme="minorHAnsi" w:hAnsiTheme="minorHAnsi" w:cs="Arial"/>
          <w:sz w:val="24"/>
          <w:szCs w:val="28"/>
        </w:rPr>
      </w:pPr>
    </w:p>
    <w:p w14:paraId="3FAA6CC9" w14:textId="159BC37E" w:rsidR="00E6123A" w:rsidRPr="00E6123A" w:rsidRDefault="00A61985" w:rsidP="00E6123A">
      <w:pPr>
        <w:pStyle w:val="NoSpacing"/>
        <w:numPr>
          <w:ilvl w:val="0"/>
          <w:numId w:val="2"/>
        </w:numPr>
        <w:contextualSpacing/>
        <w:rPr>
          <w:rFonts w:asciiTheme="minorHAnsi" w:hAnsiTheme="minorHAnsi" w:cs="Arial"/>
          <w:sz w:val="24"/>
          <w:szCs w:val="28"/>
        </w:rPr>
      </w:pPr>
      <w:r w:rsidRPr="00E275A9">
        <w:rPr>
          <w:rFonts w:asciiTheme="minorHAnsi" w:hAnsiTheme="minorHAnsi" w:cs="Arial"/>
          <w:sz w:val="24"/>
          <w:szCs w:val="28"/>
        </w:rPr>
        <w:t>The structure of the SF</w:t>
      </w:r>
      <w:r w:rsidR="007763F6" w:rsidRPr="00E275A9">
        <w:rPr>
          <w:rFonts w:asciiTheme="minorHAnsi" w:hAnsiTheme="minorHAnsi" w:cs="Arial"/>
          <w:sz w:val="24"/>
          <w:szCs w:val="28"/>
        </w:rPr>
        <w:t>DP</w:t>
      </w:r>
      <w:r w:rsidRPr="00E275A9">
        <w:rPr>
          <w:rFonts w:asciiTheme="minorHAnsi" w:hAnsiTheme="minorHAnsi" w:cs="Arial"/>
          <w:sz w:val="24"/>
          <w:szCs w:val="28"/>
        </w:rPr>
        <w:t xml:space="preserve"> is </w:t>
      </w:r>
      <w:proofErr w:type="gramStart"/>
      <w:r w:rsidRPr="00E275A9">
        <w:rPr>
          <w:rFonts w:asciiTheme="minorHAnsi" w:hAnsiTheme="minorHAnsi" w:cs="Arial"/>
          <w:sz w:val="24"/>
          <w:szCs w:val="28"/>
        </w:rPr>
        <w:t>be evaluated</w:t>
      </w:r>
      <w:proofErr w:type="gramEnd"/>
      <w:r w:rsidR="00935BA6">
        <w:rPr>
          <w:rFonts w:asciiTheme="minorHAnsi" w:hAnsiTheme="minorHAnsi" w:cs="Arial"/>
          <w:sz w:val="24"/>
          <w:szCs w:val="28"/>
        </w:rPr>
        <w:t xml:space="preserve"> by the Board</w:t>
      </w:r>
      <w:r w:rsidRPr="00E275A9">
        <w:rPr>
          <w:rFonts w:asciiTheme="minorHAnsi" w:hAnsiTheme="minorHAnsi" w:cs="Arial"/>
          <w:sz w:val="24"/>
          <w:szCs w:val="28"/>
        </w:rPr>
        <w:t xml:space="preserve"> once every </w:t>
      </w:r>
      <w:r w:rsidR="00935BA6">
        <w:rPr>
          <w:rFonts w:asciiTheme="minorHAnsi" w:hAnsiTheme="minorHAnsi" w:cs="Arial"/>
          <w:sz w:val="24"/>
          <w:szCs w:val="28"/>
        </w:rPr>
        <w:t xml:space="preserve">three </w:t>
      </w:r>
      <w:r w:rsidRPr="00E275A9">
        <w:rPr>
          <w:rFonts w:asciiTheme="minorHAnsi" w:hAnsiTheme="minorHAnsi" w:cs="Arial"/>
          <w:sz w:val="24"/>
          <w:szCs w:val="28"/>
        </w:rPr>
        <w:t>(</w:t>
      </w:r>
      <w:r w:rsidR="00935BA6">
        <w:rPr>
          <w:rFonts w:asciiTheme="minorHAnsi" w:hAnsiTheme="minorHAnsi" w:cs="Arial"/>
          <w:sz w:val="24"/>
          <w:szCs w:val="28"/>
        </w:rPr>
        <w:t>3</w:t>
      </w:r>
      <w:r w:rsidRPr="00E275A9">
        <w:rPr>
          <w:rFonts w:asciiTheme="minorHAnsi" w:hAnsiTheme="minorHAnsi" w:cs="Arial"/>
          <w:sz w:val="24"/>
          <w:szCs w:val="28"/>
        </w:rPr>
        <w:t xml:space="preserve">) years for its effectiveness in addressing financial barriers to care and updated, as appropriate. </w:t>
      </w:r>
      <w:r w:rsidR="00935BA6">
        <w:rPr>
          <w:rFonts w:asciiTheme="minorHAnsi" w:hAnsiTheme="minorHAnsi" w:cs="Arial"/>
          <w:sz w:val="24"/>
          <w:szCs w:val="28"/>
        </w:rPr>
        <w:t xml:space="preserve">An annual operational </w:t>
      </w:r>
      <w:r w:rsidR="00284E2C">
        <w:rPr>
          <w:rFonts w:asciiTheme="minorHAnsi" w:hAnsiTheme="minorHAnsi" w:cs="Arial"/>
          <w:sz w:val="24"/>
          <w:szCs w:val="28"/>
        </w:rPr>
        <w:t xml:space="preserve">review </w:t>
      </w:r>
      <w:r w:rsidR="00284E2C" w:rsidRPr="00E275A9">
        <w:rPr>
          <w:rFonts w:asciiTheme="minorHAnsi" w:hAnsiTheme="minorHAnsi" w:cs="Arial"/>
          <w:sz w:val="24"/>
          <w:szCs w:val="28"/>
        </w:rPr>
        <w:t>will</w:t>
      </w:r>
      <w:r w:rsidRPr="00E275A9">
        <w:rPr>
          <w:rFonts w:asciiTheme="minorHAnsi" w:hAnsiTheme="minorHAnsi" w:cs="Arial"/>
          <w:sz w:val="24"/>
          <w:szCs w:val="28"/>
        </w:rPr>
        <w:t xml:space="preserve"> be </w:t>
      </w:r>
      <w:proofErr w:type="gramStart"/>
      <w:r w:rsidRPr="00E275A9">
        <w:rPr>
          <w:rFonts w:asciiTheme="minorHAnsi" w:hAnsiTheme="minorHAnsi" w:cs="Arial"/>
          <w:sz w:val="24"/>
          <w:szCs w:val="28"/>
        </w:rPr>
        <w:t>led</w:t>
      </w:r>
      <w:proofErr w:type="gramEnd"/>
      <w:r w:rsidRPr="00E275A9">
        <w:rPr>
          <w:rFonts w:asciiTheme="minorHAnsi" w:hAnsiTheme="minorHAnsi" w:cs="Arial"/>
          <w:sz w:val="24"/>
          <w:szCs w:val="28"/>
        </w:rPr>
        <w:t xml:space="preserve"> by the Quality Improvement Committee </w:t>
      </w:r>
      <w:r w:rsidR="00935BA6">
        <w:rPr>
          <w:rFonts w:asciiTheme="minorHAnsi" w:hAnsiTheme="minorHAnsi" w:cs="Arial"/>
          <w:sz w:val="24"/>
          <w:szCs w:val="28"/>
        </w:rPr>
        <w:t>addressing financial barriers to access and utilization</w:t>
      </w:r>
      <w:r w:rsidRPr="00E275A9">
        <w:rPr>
          <w:rFonts w:asciiTheme="minorHAnsi" w:hAnsiTheme="minorHAnsi" w:cs="Arial"/>
          <w:sz w:val="24"/>
          <w:szCs w:val="28"/>
        </w:rPr>
        <w:t>.</w:t>
      </w:r>
      <w:r w:rsidR="00E6123A" w:rsidRPr="00E6123A">
        <w:rPr>
          <w:rFonts w:asciiTheme="minorHAnsi" w:hAnsiTheme="minorHAnsi" w:cs="Arial"/>
          <w:sz w:val="24"/>
          <w:szCs w:val="28"/>
        </w:rPr>
        <w:t xml:space="preserve"> The SFDP </w:t>
      </w:r>
      <w:r w:rsidR="00935BA6">
        <w:rPr>
          <w:rFonts w:asciiTheme="minorHAnsi" w:hAnsiTheme="minorHAnsi" w:cs="Arial"/>
          <w:sz w:val="24"/>
          <w:szCs w:val="28"/>
        </w:rPr>
        <w:t xml:space="preserve">annual operational </w:t>
      </w:r>
      <w:r w:rsidR="00284E2C">
        <w:rPr>
          <w:rFonts w:asciiTheme="minorHAnsi" w:hAnsiTheme="minorHAnsi" w:cs="Arial"/>
          <w:sz w:val="24"/>
          <w:szCs w:val="28"/>
        </w:rPr>
        <w:t xml:space="preserve">review </w:t>
      </w:r>
      <w:r w:rsidR="00284E2C" w:rsidRPr="00E6123A">
        <w:rPr>
          <w:rFonts w:asciiTheme="minorHAnsi" w:hAnsiTheme="minorHAnsi" w:cs="Arial"/>
          <w:sz w:val="24"/>
          <w:szCs w:val="28"/>
        </w:rPr>
        <w:t>will</w:t>
      </w:r>
      <w:r w:rsidR="00E6123A" w:rsidRPr="00E6123A">
        <w:rPr>
          <w:rFonts w:asciiTheme="minorHAnsi" w:hAnsiTheme="minorHAnsi" w:cs="Arial"/>
          <w:sz w:val="24"/>
          <w:szCs w:val="28"/>
        </w:rPr>
        <w:t xml:space="preserve"> be based on utilization data for patients enrolled in the SFDP and their respective rate classes. Other data, including but not limited to, the following may be used. </w:t>
      </w:r>
    </w:p>
    <w:p w14:paraId="38502E14" w14:textId="7A58FD51" w:rsidR="00E6123A" w:rsidRPr="00284E2C" w:rsidRDefault="00E6123A" w:rsidP="00E6123A">
      <w:pPr>
        <w:pStyle w:val="NoSpacing"/>
        <w:numPr>
          <w:ilvl w:val="0"/>
          <w:numId w:val="11"/>
        </w:numPr>
        <w:rPr>
          <w:rFonts w:cs="Arial"/>
          <w:color w:val="FF0000"/>
          <w:sz w:val="24"/>
          <w:szCs w:val="28"/>
          <w:u w:val="single"/>
        </w:rPr>
      </w:pPr>
      <w:r w:rsidRPr="00284E2C">
        <w:rPr>
          <w:rFonts w:cs="Arial"/>
          <w:sz w:val="24"/>
          <w:szCs w:val="28"/>
        </w:rPr>
        <w:t xml:space="preserve">Utilization </w:t>
      </w:r>
      <w:r w:rsidR="00935BA6" w:rsidRPr="00284E2C">
        <w:rPr>
          <w:rFonts w:cs="Arial"/>
          <w:sz w:val="24"/>
          <w:szCs w:val="28"/>
        </w:rPr>
        <w:t>reports</w:t>
      </w:r>
      <w:r w:rsidR="00935BA6">
        <w:rPr>
          <w:rFonts w:cs="Arial"/>
          <w:color w:val="FF0000"/>
          <w:sz w:val="24"/>
          <w:szCs w:val="28"/>
          <w:u w:val="single"/>
        </w:rPr>
        <w:t xml:space="preserve"> </w:t>
      </w:r>
    </w:p>
    <w:p w14:paraId="081C232E" w14:textId="6C2A92D7" w:rsidR="00E6123A" w:rsidRPr="00E6123A" w:rsidRDefault="00E6123A" w:rsidP="00E6123A">
      <w:pPr>
        <w:pStyle w:val="NoSpacing"/>
        <w:numPr>
          <w:ilvl w:val="0"/>
          <w:numId w:val="11"/>
        </w:numPr>
        <w:rPr>
          <w:rFonts w:cs="Arial"/>
          <w:sz w:val="24"/>
          <w:szCs w:val="28"/>
        </w:rPr>
      </w:pPr>
      <w:r w:rsidRPr="00E6123A">
        <w:rPr>
          <w:rFonts w:cs="Arial"/>
          <w:sz w:val="24"/>
          <w:szCs w:val="28"/>
        </w:rPr>
        <w:t>Patient satisfaction surveys</w:t>
      </w:r>
    </w:p>
    <w:p w14:paraId="3A7E4C1E" w14:textId="77777777" w:rsidR="00E6123A" w:rsidRPr="00E6123A" w:rsidRDefault="00E6123A" w:rsidP="00E6123A">
      <w:pPr>
        <w:pStyle w:val="NoSpacing"/>
        <w:numPr>
          <w:ilvl w:val="0"/>
          <w:numId w:val="11"/>
        </w:numPr>
        <w:rPr>
          <w:rFonts w:cs="Arial"/>
          <w:sz w:val="24"/>
          <w:szCs w:val="28"/>
        </w:rPr>
      </w:pPr>
      <w:r w:rsidRPr="00E6123A">
        <w:rPr>
          <w:rFonts w:cs="Arial"/>
          <w:sz w:val="24"/>
          <w:szCs w:val="28"/>
        </w:rPr>
        <w:t xml:space="preserve">Fee surveys </w:t>
      </w:r>
    </w:p>
    <w:p w14:paraId="1923AA7F" w14:textId="470031B4" w:rsidR="00A61985" w:rsidRPr="003265C3" w:rsidRDefault="00E6123A" w:rsidP="003265C3">
      <w:pPr>
        <w:pStyle w:val="NoSpacing"/>
        <w:numPr>
          <w:ilvl w:val="0"/>
          <w:numId w:val="11"/>
        </w:numPr>
        <w:rPr>
          <w:rFonts w:cs="Arial"/>
          <w:sz w:val="24"/>
          <w:szCs w:val="28"/>
        </w:rPr>
      </w:pPr>
      <w:r w:rsidRPr="00E6123A">
        <w:rPr>
          <w:rFonts w:cs="Arial"/>
          <w:sz w:val="24"/>
          <w:szCs w:val="28"/>
        </w:rPr>
        <w:t>Focus groups</w:t>
      </w:r>
    </w:p>
    <w:p w14:paraId="79A39B93" w14:textId="77777777" w:rsidR="007763F6" w:rsidRPr="00E275A9" w:rsidRDefault="007763F6">
      <w:pPr>
        <w:pStyle w:val="NoSpacing"/>
        <w:contextualSpacing/>
        <w:rPr>
          <w:rFonts w:asciiTheme="minorHAnsi" w:hAnsiTheme="minorHAnsi" w:cs="Arial"/>
          <w:sz w:val="24"/>
          <w:szCs w:val="28"/>
        </w:rPr>
      </w:pPr>
    </w:p>
    <w:p w14:paraId="15B5C1C4" w14:textId="3E1E0858" w:rsidR="00A61985" w:rsidRPr="00E275A9" w:rsidRDefault="00A61985">
      <w:pPr>
        <w:pStyle w:val="NoSpacing"/>
        <w:numPr>
          <w:ilvl w:val="0"/>
          <w:numId w:val="2"/>
        </w:numPr>
        <w:contextualSpacing/>
        <w:rPr>
          <w:rFonts w:asciiTheme="minorHAnsi" w:eastAsia="Times New Roman" w:hAnsiTheme="minorHAnsi" w:cs="Arial"/>
          <w:color w:val="000000"/>
          <w:sz w:val="24"/>
          <w:szCs w:val="28"/>
        </w:rPr>
      </w:pPr>
      <w:r w:rsidRPr="00E275A9">
        <w:rPr>
          <w:rFonts w:asciiTheme="minorHAnsi" w:eastAsia="Times New Roman" w:hAnsiTheme="minorHAnsi" w:cs="Arial"/>
          <w:color w:val="000000"/>
          <w:sz w:val="24"/>
          <w:szCs w:val="28"/>
        </w:rPr>
        <w:t>AFHC patients will be offered the SF</w:t>
      </w:r>
      <w:r w:rsidR="007763F6" w:rsidRPr="00E275A9">
        <w:rPr>
          <w:rFonts w:asciiTheme="minorHAnsi" w:eastAsia="Times New Roman" w:hAnsiTheme="minorHAnsi" w:cs="Arial"/>
          <w:color w:val="000000"/>
          <w:sz w:val="24"/>
          <w:szCs w:val="28"/>
        </w:rPr>
        <w:t>DP</w:t>
      </w:r>
      <w:r w:rsidRPr="00E275A9">
        <w:rPr>
          <w:rFonts w:asciiTheme="minorHAnsi" w:eastAsia="Times New Roman" w:hAnsiTheme="minorHAnsi" w:cs="Arial"/>
          <w:color w:val="000000"/>
          <w:sz w:val="24"/>
          <w:szCs w:val="28"/>
        </w:rPr>
        <w:t xml:space="preserve"> if patient's income is 200% and below the FPG. A full discount for patients below 100% of the FPG will be offered with only a nominal fee. Patients with an annual income above 200% of the FPG will be charged the full fee of services rendered.  </w:t>
      </w:r>
      <w:r w:rsidR="007763F6" w:rsidRPr="00E275A9">
        <w:rPr>
          <w:rFonts w:asciiTheme="minorHAnsi" w:eastAsia="Times New Roman" w:hAnsiTheme="minorHAnsi" w:cs="Arial"/>
          <w:color w:val="000000"/>
          <w:sz w:val="24"/>
          <w:szCs w:val="28"/>
        </w:rPr>
        <w:br/>
      </w:r>
    </w:p>
    <w:p w14:paraId="22FEA4DB" w14:textId="6E5211E8" w:rsidR="00FA16E4" w:rsidRPr="00E275A9" w:rsidRDefault="00A61985">
      <w:pPr>
        <w:pStyle w:val="NoSpacing"/>
        <w:numPr>
          <w:ilvl w:val="0"/>
          <w:numId w:val="2"/>
        </w:numPr>
        <w:contextualSpacing/>
        <w:rPr>
          <w:rFonts w:asciiTheme="minorHAnsi" w:hAnsiTheme="minorHAnsi" w:cs="Arial"/>
          <w:sz w:val="24"/>
          <w:szCs w:val="28"/>
        </w:rPr>
      </w:pPr>
      <w:r w:rsidRPr="00E275A9">
        <w:rPr>
          <w:rFonts w:asciiTheme="minorHAnsi" w:hAnsiTheme="minorHAnsi" w:cs="Arial"/>
          <w:sz w:val="24"/>
          <w:szCs w:val="28"/>
        </w:rPr>
        <w:t xml:space="preserve">No </w:t>
      </w:r>
      <w:proofErr w:type="gramStart"/>
      <w:r w:rsidRPr="00E275A9">
        <w:rPr>
          <w:rFonts w:asciiTheme="minorHAnsi" w:hAnsiTheme="minorHAnsi" w:cs="Arial"/>
          <w:sz w:val="24"/>
          <w:szCs w:val="28"/>
        </w:rPr>
        <w:t>patient</w:t>
      </w:r>
      <w:proofErr w:type="gramEnd"/>
      <w:r w:rsidRPr="00E275A9">
        <w:rPr>
          <w:rFonts w:asciiTheme="minorHAnsi" w:hAnsiTheme="minorHAnsi" w:cs="Arial"/>
          <w:sz w:val="24"/>
          <w:szCs w:val="28"/>
        </w:rPr>
        <w:t xml:space="preserve"> will be refused health care services because of an inability to pay.</w:t>
      </w:r>
      <w:r w:rsidR="006C465E">
        <w:rPr>
          <w:rFonts w:asciiTheme="minorHAnsi" w:hAnsiTheme="minorHAnsi" w:cs="Arial"/>
          <w:sz w:val="24"/>
          <w:szCs w:val="28"/>
        </w:rPr>
        <w:t xml:space="preserve"> </w:t>
      </w:r>
      <w:r w:rsidR="006C465E" w:rsidRPr="006C465E">
        <w:rPr>
          <w:rFonts w:asciiTheme="minorHAnsi" w:hAnsiTheme="minorHAnsi" w:cs="Arial"/>
          <w:sz w:val="24"/>
          <w:szCs w:val="28"/>
        </w:rPr>
        <w:t>Inability to pay is not the same as refusal to pay, reference Refusal to Pay Policy.</w:t>
      </w:r>
    </w:p>
    <w:p w14:paraId="134C6971" w14:textId="77777777" w:rsidR="00FA16E4" w:rsidRPr="00E275A9" w:rsidRDefault="00FA16E4">
      <w:pPr>
        <w:pStyle w:val="NoSpacing"/>
        <w:ind w:left="360"/>
        <w:contextualSpacing/>
        <w:rPr>
          <w:rFonts w:asciiTheme="minorHAnsi" w:hAnsiTheme="minorHAnsi" w:cs="Arial"/>
          <w:sz w:val="24"/>
          <w:szCs w:val="28"/>
        </w:rPr>
      </w:pPr>
    </w:p>
    <w:p w14:paraId="4482F930" w14:textId="1E072613" w:rsidR="00A61985" w:rsidRPr="00E275A9" w:rsidRDefault="00A61985">
      <w:pPr>
        <w:pStyle w:val="NoSpacing"/>
        <w:numPr>
          <w:ilvl w:val="0"/>
          <w:numId w:val="2"/>
        </w:numPr>
        <w:contextualSpacing/>
        <w:rPr>
          <w:rFonts w:asciiTheme="minorHAnsi" w:hAnsiTheme="minorHAnsi" w:cs="Arial"/>
          <w:sz w:val="24"/>
          <w:szCs w:val="28"/>
        </w:rPr>
      </w:pPr>
      <w:r w:rsidRPr="00E275A9">
        <w:rPr>
          <w:rFonts w:asciiTheme="minorHAnsi" w:eastAsia="Arial" w:hAnsiTheme="minorHAnsi" w:cs="Arial"/>
          <w:sz w:val="24"/>
          <w:szCs w:val="28"/>
        </w:rPr>
        <w:t>Signage about the SFDP is posted in waiting room areas, on the website, and within patient education materials notifying patients of the SFDP and how it applies to them.</w:t>
      </w:r>
      <w:r w:rsidR="00545FEB" w:rsidRPr="00E275A9">
        <w:rPr>
          <w:rFonts w:asciiTheme="minorHAnsi" w:eastAsia="Arial" w:hAnsiTheme="minorHAnsi" w:cs="Arial"/>
          <w:sz w:val="24"/>
          <w:szCs w:val="28"/>
        </w:rPr>
        <w:t xml:space="preserve"> </w:t>
      </w:r>
      <w:r w:rsidR="007763F6" w:rsidRPr="00E275A9">
        <w:rPr>
          <w:rFonts w:asciiTheme="minorHAnsi" w:eastAsia="Arial" w:hAnsiTheme="minorHAnsi" w:cs="Arial"/>
          <w:sz w:val="24"/>
          <w:szCs w:val="28"/>
          <w:highlight w:val="yellow"/>
        </w:rPr>
        <w:br/>
      </w:r>
    </w:p>
    <w:p w14:paraId="30836042" w14:textId="307E5617" w:rsidR="00A61985" w:rsidRPr="00E275A9" w:rsidRDefault="00A61985">
      <w:pPr>
        <w:pStyle w:val="NoSpacing"/>
        <w:numPr>
          <w:ilvl w:val="0"/>
          <w:numId w:val="2"/>
        </w:numPr>
        <w:contextualSpacing/>
        <w:rPr>
          <w:rFonts w:asciiTheme="minorHAnsi" w:hAnsiTheme="minorHAnsi" w:cs="Arial"/>
          <w:sz w:val="24"/>
          <w:szCs w:val="28"/>
        </w:rPr>
      </w:pPr>
      <w:r w:rsidRPr="00E275A9">
        <w:rPr>
          <w:rFonts w:asciiTheme="minorHAnsi" w:hAnsiTheme="minorHAnsi" w:cs="Arial"/>
          <w:sz w:val="24"/>
          <w:szCs w:val="28"/>
        </w:rPr>
        <w:t xml:space="preserve">Some contracted insurance plans will not allow AFHC to provide the SFDP to their eligible patients as their co-payments and deductibles are considered as partial payment to the Health Center for services that are rendered. Should an insurance plan allow the waiver </w:t>
      </w:r>
      <w:r w:rsidR="006C465E">
        <w:rPr>
          <w:rFonts w:asciiTheme="minorHAnsi" w:hAnsiTheme="minorHAnsi" w:cs="Arial"/>
          <w:sz w:val="24"/>
          <w:szCs w:val="28"/>
        </w:rPr>
        <w:t xml:space="preserve">or discount </w:t>
      </w:r>
      <w:r w:rsidRPr="00E275A9">
        <w:rPr>
          <w:rFonts w:asciiTheme="minorHAnsi" w:hAnsiTheme="minorHAnsi" w:cs="Arial"/>
          <w:sz w:val="24"/>
          <w:szCs w:val="28"/>
        </w:rPr>
        <w:t>of fees these patients are also eligible to have their eligibility f</w:t>
      </w:r>
      <w:r w:rsidR="007763F6" w:rsidRPr="00E275A9">
        <w:rPr>
          <w:rFonts w:asciiTheme="minorHAnsi" w:hAnsiTheme="minorHAnsi" w:cs="Arial"/>
          <w:sz w:val="24"/>
          <w:szCs w:val="28"/>
        </w:rPr>
        <w:t>or the SFDP verified and applied</w:t>
      </w:r>
      <w:r w:rsidR="006C465E">
        <w:rPr>
          <w:rFonts w:asciiTheme="minorHAnsi" w:hAnsiTheme="minorHAnsi" w:cs="Arial"/>
          <w:sz w:val="24"/>
          <w:szCs w:val="28"/>
        </w:rPr>
        <w:t xml:space="preserve">. </w:t>
      </w:r>
      <w:r w:rsidR="006C465E" w:rsidRPr="006C465E">
        <w:rPr>
          <w:rFonts w:asciiTheme="minorHAnsi" w:hAnsiTheme="minorHAnsi" w:cs="Arial"/>
          <w:sz w:val="24"/>
          <w:szCs w:val="28"/>
        </w:rPr>
        <w:t>The SFS will be applied to the patient responsibility portion.</w:t>
      </w:r>
      <w:r w:rsidR="007763F6" w:rsidRPr="00E275A9">
        <w:rPr>
          <w:rFonts w:asciiTheme="minorHAnsi" w:hAnsiTheme="minorHAnsi" w:cs="Arial"/>
          <w:sz w:val="24"/>
          <w:szCs w:val="28"/>
        </w:rPr>
        <w:br/>
      </w:r>
    </w:p>
    <w:p w14:paraId="03EB55FC" w14:textId="0BF805AE" w:rsidR="00A61985" w:rsidRPr="00E275A9" w:rsidRDefault="00A61985">
      <w:pPr>
        <w:pStyle w:val="NoSpacing"/>
        <w:numPr>
          <w:ilvl w:val="0"/>
          <w:numId w:val="2"/>
        </w:numPr>
        <w:contextualSpacing/>
        <w:rPr>
          <w:rFonts w:asciiTheme="minorHAnsi" w:hAnsiTheme="minorHAnsi" w:cs="Arial"/>
          <w:sz w:val="24"/>
          <w:szCs w:val="28"/>
        </w:rPr>
      </w:pPr>
      <w:r w:rsidRPr="00E275A9">
        <w:rPr>
          <w:rFonts w:asciiTheme="minorHAnsi" w:hAnsiTheme="minorHAnsi" w:cs="Arial"/>
          <w:sz w:val="24"/>
          <w:szCs w:val="28"/>
        </w:rPr>
        <w:t xml:space="preserve">All patients will be screened for public assistance programs, </w:t>
      </w:r>
      <w:r w:rsidRPr="001D541C">
        <w:rPr>
          <w:rFonts w:asciiTheme="minorHAnsi" w:hAnsiTheme="minorHAnsi" w:cs="Arial"/>
          <w:sz w:val="24"/>
          <w:szCs w:val="28"/>
          <w:u w:val="single"/>
        </w:rPr>
        <w:t>but</w:t>
      </w:r>
      <w:r w:rsidRPr="00E275A9">
        <w:rPr>
          <w:rFonts w:asciiTheme="minorHAnsi" w:hAnsiTheme="minorHAnsi" w:cs="Arial"/>
          <w:sz w:val="24"/>
          <w:szCs w:val="28"/>
        </w:rPr>
        <w:t xml:space="preserve"> this will not be a condition for them to be eligible for the SFDP.</w:t>
      </w:r>
      <w:r w:rsidR="007763F6" w:rsidRPr="00E275A9">
        <w:rPr>
          <w:rFonts w:asciiTheme="minorHAnsi" w:hAnsiTheme="minorHAnsi" w:cs="Arial"/>
          <w:sz w:val="24"/>
          <w:szCs w:val="28"/>
        </w:rPr>
        <w:br/>
      </w:r>
    </w:p>
    <w:p w14:paraId="321DC347" w14:textId="407904BD" w:rsidR="00104C0E" w:rsidRPr="00E275A9" w:rsidRDefault="00104C0E">
      <w:pPr>
        <w:pStyle w:val="NoSpacing"/>
        <w:numPr>
          <w:ilvl w:val="0"/>
          <w:numId w:val="2"/>
        </w:numPr>
        <w:contextualSpacing/>
        <w:rPr>
          <w:rFonts w:asciiTheme="minorHAnsi" w:hAnsiTheme="minorHAnsi" w:cs="Arial"/>
          <w:sz w:val="24"/>
          <w:szCs w:val="28"/>
        </w:rPr>
      </w:pPr>
      <w:r w:rsidRPr="00E275A9">
        <w:rPr>
          <w:rFonts w:asciiTheme="minorHAnsi" w:hAnsiTheme="minorHAnsi" w:cs="Arial"/>
          <w:sz w:val="24"/>
          <w:szCs w:val="28"/>
        </w:rPr>
        <w:t xml:space="preserve">It is the policy of AFHC </w:t>
      </w:r>
      <w:r w:rsidR="003265C3">
        <w:rPr>
          <w:rFonts w:asciiTheme="minorHAnsi" w:hAnsiTheme="minorHAnsi" w:cs="Arial"/>
          <w:sz w:val="24"/>
          <w:szCs w:val="28"/>
        </w:rPr>
        <w:t xml:space="preserve">that </w:t>
      </w:r>
      <w:r w:rsidRPr="00E275A9">
        <w:rPr>
          <w:rFonts w:asciiTheme="minorHAnsi" w:hAnsiTheme="minorHAnsi" w:cs="Arial"/>
          <w:sz w:val="24"/>
          <w:szCs w:val="28"/>
        </w:rPr>
        <w:t>all staff understand how to appropriately implement and follow the established Sliding Fee Discount Program (SFDP) guidelines.</w:t>
      </w:r>
    </w:p>
    <w:p w14:paraId="2882E497" w14:textId="4088324C" w:rsidR="00104C0E" w:rsidRDefault="00104C0E" w:rsidP="00104C0E">
      <w:pPr>
        <w:pStyle w:val="NoSpacing"/>
        <w:ind w:left="360"/>
        <w:contextualSpacing/>
        <w:rPr>
          <w:rFonts w:asciiTheme="minorHAnsi" w:hAnsiTheme="minorHAnsi" w:cs="Arial"/>
          <w:sz w:val="24"/>
          <w:szCs w:val="28"/>
        </w:rPr>
      </w:pPr>
    </w:p>
    <w:p w14:paraId="3EDF3A68" w14:textId="6D2A7303" w:rsidR="00104C0E" w:rsidRPr="00E6123A" w:rsidRDefault="006F37D1" w:rsidP="00E6123A">
      <w:pPr>
        <w:pStyle w:val="NoSpacing"/>
        <w:numPr>
          <w:ilvl w:val="0"/>
          <w:numId w:val="2"/>
        </w:numPr>
        <w:contextualSpacing/>
        <w:rPr>
          <w:rFonts w:asciiTheme="minorHAnsi" w:eastAsia="Arial" w:hAnsiTheme="minorHAnsi" w:cs="Arial"/>
          <w:sz w:val="24"/>
          <w:szCs w:val="28"/>
        </w:rPr>
      </w:pPr>
      <w:r>
        <w:rPr>
          <w:rFonts w:asciiTheme="minorHAnsi" w:hAnsiTheme="minorHAnsi" w:cs="Arial"/>
          <w:sz w:val="24"/>
          <w:szCs w:val="28"/>
        </w:rPr>
        <w:t xml:space="preserve">Within </w:t>
      </w:r>
      <w:r w:rsidRPr="00284E2C">
        <w:rPr>
          <w:rFonts w:asciiTheme="minorHAnsi" w:hAnsiTheme="minorHAnsi" w:cs="Arial"/>
          <w:sz w:val="24"/>
          <w:szCs w:val="28"/>
        </w:rPr>
        <w:t>4 months of the publication of new Federal Poverty guidelines</w:t>
      </w:r>
      <w:r>
        <w:rPr>
          <w:rFonts w:asciiTheme="minorHAnsi" w:hAnsiTheme="minorHAnsi" w:cs="Arial"/>
          <w:sz w:val="24"/>
          <w:szCs w:val="28"/>
        </w:rPr>
        <w:t>,</w:t>
      </w:r>
      <w:r w:rsidR="00104C0E" w:rsidRPr="00E275A9">
        <w:rPr>
          <w:rFonts w:asciiTheme="minorHAnsi" w:hAnsiTheme="minorHAnsi" w:cs="Arial"/>
          <w:sz w:val="24"/>
          <w:szCs w:val="28"/>
        </w:rPr>
        <w:t xml:space="preserve"> the </w:t>
      </w:r>
      <w:r w:rsidR="003265C3">
        <w:rPr>
          <w:rFonts w:asciiTheme="minorHAnsi" w:hAnsiTheme="minorHAnsi" w:cs="Arial"/>
          <w:sz w:val="24"/>
          <w:szCs w:val="28"/>
        </w:rPr>
        <w:t>CEO</w:t>
      </w:r>
      <w:r w:rsidR="00104C0E" w:rsidRPr="00E275A9">
        <w:rPr>
          <w:rFonts w:asciiTheme="minorHAnsi" w:hAnsiTheme="minorHAnsi" w:cs="Arial"/>
          <w:sz w:val="24"/>
          <w:szCs w:val="28"/>
        </w:rPr>
        <w:t xml:space="preserve"> will recommend for the Board of Directors </w:t>
      </w:r>
      <w:proofErr w:type="gramStart"/>
      <w:r w:rsidR="00544E40" w:rsidRPr="00E275A9">
        <w:rPr>
          <w:rFonts w:asciiTheme="minorHAnsi" w:hAnsiTheme="minorHAnsi" w:cs="Arial"/>
          <w:sz w:val="24"/>
          <w:szCs w:val="28"/>
        </w:rPr>
        <w:t>approval</w:t>
      </w:r>
      <w:r w:rsidR="00544E40">
        <w:rPr>
          <w:rFonts w:asciiTheme="minorHAnsi" w:hAnsiTheme="minorHAnsi" w:cs="Arial"/>
          <w:sz w:val="24"/>
          <w:szCs w:val="28"/>
        </w:rPr>
        <w:t>,</w:t>
      </w:r>
      <w:proofErr w:type="gramEnd"/>
      <w:r w:rsidR="00104C0E" w:rsidRPr="00E275A9">
        <w:rPr>
          <w:rFonts w:asciiTheme="minorHAnsi" w:hAnsiTheme="minorHAnsi" w:cs="Arial"/>
          <w:sz w:val="24"/>
          <w:szCs w:val="28"/>
        </w:rPr>
        <w:t xml:space="preserve"> adjustments to the patient fee schedule as well as the establishment of charges for new and/or additional services.  </w:t>
      </w:r>
    </w:p>
    <w:p w14:paraId="4AA0E61B" w14:textId="77777777" w:rsidR="00E6123A" w:rsidRDefault="00E6123A" w:rsidP="00E6123A">
      <w:pPr>
        <w:pStyle w:val="NoSpacing"/>
        <w:contextualSpacing/>
        <w:rPr>
          <w:rFonts w:asciiTheme="minorHAnsi" w:eastAsia="Arial" w:hAnsiTheme="minorHAnsi" w:cs="Arial"/>
          <w:sz w:val="24"/>
          <w:szCs w:val="28"/>
        </w:rPr>
      </w:pPr>
    </w:p>
    <w:p w14:paraId="45E51C53" w14:textId="2308D642" w:rsidR="00104C0E" w:rsidRPr="006C41FC" w:rsidRDefault="00104C0E" w:rsidP="00104C0E">
      <w:pPr>
        <w:pStyle w:val="NoSpacing"/>
        <w:numPr>
          <w:ilvl w:val="0"/>
          <w:numId w:val="2"/>
        </w:numPr>
        <w:contextualSpacing/>
        <w:rPr>
          <w:rFonts w:asciiTheme="minorHAnsi" w:eastAsia="Arial" w:hAnsiTheme="minorHAnsi" w:cs="Arial"/>
          <w:sz w:val="24"/>
          <w:szCs w:val="28"/>
        </w:rPr>
      </w:pPr>
      <w:r w:rsidRPr="006C41FC">
        <w:rPr>
          <w:rFonts w:asciiTheme="minorHAnsi" w:hAnsiTheme="minorHAnsi" w:cs="Arial"/>
          <w:sz w:val="24"/>
          <w:szCs w:val="28"/>
        </w:rPr>
        <w:t xml:space="preserve">Patients who are screened based on income &amp; family size and deemed to be eligible for the AFHC SFDP are considered “self-pay/cash patients” and will be charged in accordance with the SFDS for the service they are receiving.  AFHC has </w:t>
      </w:r>
      <w:r w:rsidR="00050FFD">
        <w:rPr>
          <w:rFonts w:asciiTheme="minorHAnsi" w:hAnsiTheme="minorHAnsi" w:cs="Arial"/>
          <w:sz w:val="24"/>
          <w:szCs w:val="28"/>
        </w:rPr>
        <w:t>two</w:t>
      </w:r>
      <w:r w:rsidRPr="006C41FC">
        <w:rPr>
          <w:rFonts w:asciiTheme="minorHAnsi" w:hAnsiTheme="minorHAnsi" w:cs="Arial"/>
          <w:sz w:val="24"/>
          <w:szCs w:val="28"/>
        </w:rPr>
        <w:t xml:space="preserve"> (</w:t>
      </w:r>
      <w:r w:rsidR="00050FFD">
        <w:rPr>
          <w:rFonts w:asciiTheme="minorHAnsi" w:hAnsiTheme="minorHAnsi" w:cs="Arial"/>
          <w:sz w:val="24"/>
          <w:szCs w:val="28"/>
        </w:rPr>
        <w:t>2</w:t>
      </w:r>
      <w:r w:rsidRPr="006C41FC">
        <w:rPr>
          <w:rFonts w:asciiTheme="minorHAnsi" w:hAnsiTheme="minorHAnsi" w:cs="Arial"/>
          <w:sz w:val="24"/>
          <w:szCs w:val="28"/>
        </w:rPr>
        <w:t xml:space="preserve">) distinct fee schedules based on service type.  </w:t>
      </w:r>
    </w:p>
    <w:p w14:paraId="017C81AF" w14:textId="2BC097DF" w:rsidR="00104C0E" w:rsidRDefault="00104C0E" w:rsidP="00104C0E">
      <w:pPr>
        <w:pStyle w:val="NoSpacing"/>
        <w:ind w:left="360"/>
        <w:contextualSpacing/>
        <w:rPr>
          <w:rFonts w:asciiTheme="minorHAnsi" w:eastAsia="Arial" w:hAnsiTheme="minorHAnsi" w:cs="Arial"/>
          <w:sz w:val="24"/>
          <w:szCs w:val="28"/>
        </w:rPr>
      </w:pPr>
    </w:p>
    <w:p w14:paraId="168EFF56" w14:textId="06E63800" w:rsidR="00104C0E" w:rsidRDefault="00104C0E" w:rsidP="00104C0E">
      <w:pPr>
        <w:pStyle w:val="NoSpacing"/>
        <w:ind w:left="360"/>
        <w:contextualSpacing/>
        <w:rPr>
          <w:rFonts w:asciiTheme="minorHAnsi" w:eastAsia="Arial" w:hAnsiTheme="minorHAnsi" w:cs="Arial"/>
          <w:sz w:val="24"/>
          <w:szCs w:val="28"/>
        </w:rPr>
      </w:pPr>
    </w:p>
    <w:p w14:paraId="48FEFC7D" w14:textId="792932DB" w:rsidR="00104C0E" w:rsidRDefault="00104C0E" w:rsidP="00104C0E">
      <w:pPr>
        <w:pStyle w:val="NoSpacing"/>
        <w:ind w:left="360"/>
        <w:contextualSpacing/>
        <w:rPr>
          <w:rFonts w:asciiTheme="minorHAnsi" w:eastAsia="Arial" w:hAnsiTheme="minorHAnsi" w:cs="Arial"/>
          <w:sz w:val="24"/>
          <w:szCs w:val="28"/>
        </w:rPr>
      </w:pPr>
    </w:p>
    <w:p w14:paraId="3C90E788" w14:textId="1E0F1C82" w:rsidR="00104C0E" w:rsidRDefault="00104C0E" w:rsidP="00104C0E">
      <w:pPr>
        <w:pStyle w:val="NoSpacing"/>
        <w:ind w:left="360"/>
        <w:contextualSpacing/>
        <w:rPr>
          <w:rFonts w:asciiTheme="minorHAnsi" w:eastAsia="Arial" w:hAnsiTheme="minorHAnsi" w:cs="Arial"/>
          <w:sz w:val="24"/>
          <w:szCs w:val="28"/>
        </w:rPr>
      </w:pPr>
    </w:p>
    <w:p w14:paraId="44C5615F" w14:textId="6335518D" w:rsidR="00104C0E" w:rsidRDefault="00104C0E" w:rsidP="00104C0E">
      <w:pPr>
        <w:pStyle w:val="NoSpacing"/>
        <w:ind w:left="360"/>
        <w:contextualSpacing/>
        <w:rPr>
          <w:rFonts w:asciiTheme="minorHAnsi" w:eastAsia="Arial" w:hAnsiTheme="minorHAnsi" w:cs="Arial"/>
          <w:sz w:val="24"/>
          <w:szCs w:val="28"/>
        </w:rPr>
      </w:pPr>
    </w:p>
    <w:p w14:paraId="0F867879" w14:textId="77777777" w:rsidR="00104C0E" w:rsidRPr="006C41FC" w:rsidRDefault="00104C0E" w:rsidP="00104C0E">
      <w:pPr>
        <w:pStyle w:val="NoSpacing"/>
        <w:ind w:left="360"/>
        <w:contextualSpacing/>
        <w:rPr>
          <w:rFonts w:asciiTheme="minorHAnsi" w:eastAsia="Arial" w:hAnsiTheme="minorHAnsi" w:cs="Arial"/>
          <w:sz w:val="24"/>
          <w:szCs w:val="28"/>
        </w:rPr>
      </w:pPr>
    </w:p>
    <w:p w14:paraId="2087CEC6" w14:textId="77777777" w:rsidR="00104C0E" w:rsidRPr="006C41FC" w:rsidRDefault="00104C0E" w:rsidP="00104C0E">
      <w:pPr>
        <w:pStyle w:val="NoSpacing"/>
        <w:numPr>
          <w:ilvl w:val="0"/>
          <w:numId w:val="2"/>
        </w:numPr>
        <w:contextualSpacing/>
        <w:rPr>
          <w:rFonts w:asciiTheme="minorHAnsi" w:eastAsia="Arial" w:hAnsiTheme="minorHAnsi" w:cs="Arial"/>
          <w:sz w:val="24"/>
          <w:szCs w:val="28"/>
        </w:rPr>
      </w:pPr>
      <w:r w:rsidRPr="006C41FC">
        <w:rPr>
          <w:rFonts w:asciiTheme="minorHAnsi" w:hAnsiTheme="minorHAnsi" w:cs="Arial"/>
          <w:sz w:val="24"/>
          <w:szCs w:val="28"/>
        </w:rPr>
        <w:t xml:space="preserve">Distinct Sliding Fee Schedules: </w:t>
      </w:r>
    </w:p>
    <w:p w14:paraId="04E64EC8" w14:textId="77777777" w:rsidR="00104C0E" w:rsidRPr="006C41FC" w:rsidRDefault="00104C0E" w:rsidP="003265C3">
      <w:pPr>
        <w:pStyle w:val="NoSpacing"/>
        <w:numPr>
          <w:ilvl w:val="0"/>
          <w:numId w:val="14"/>
        </w:numPr>
        <w:contextualSpacing/>
        <w:rPr>
          <w:rFonts w:asciiTheme="minorHAnsi" w:eastAsia="Arial" w:hAnsiTheme="minorHAnsi" w:cs="Arial"/>
          <w:sz w:val="24"/>
          <w:szCs w:val="28"/>
        </w:rPr>
      </w:pPr>
      <w:r w:rsidRPr="006C41FC">
        <w:rPr>
          <w:rFonts w:asciiTheme="minorHAnsi" w:eastAsia="Arial" w:hAnsiTheme="minorHAnsi" w:cs="Arial"/>
          <w:sz w:val="24"/>
          <w:szCs w:val="28"/>
        </w:rPr>
        <w:t>Intrapartum Services - are labor and delivery services.</w:t>
      </w:r>
    </w:p>
    <w:p w14:paraId="1268FCD1" w14:textId="60B78D34" w:rsidR="00104C0E" w:rsidRDefault="00104C0E" w:rsidP="003265C3">
      <w:pPr>
        <w:pStyle w:val="NoSpacing"/>
        <w:numPr>
          <w:ilvl w:val="0"/>
          <w:numId w:val="14"/>
        </w:numPr>
        <w:contextualSpacing/>
        <w:rPr>
          <w:rFonts w:asciiTheme="minorHAnsi" w:eastAsia="Arial" w:hAnsiTheme="minorHAnsi" w:cs="Arial"/>
          <w:sz w:val="24"/>
          <w:szCs w:val="28"/>
        </w:rPr>
      </w:pPr>
      <w:r w:rsidRPr="006C41FC">
        <w:rPr>
          <w:rFonts w:asciiTheme="minorHAnsi" w:eastAsia="Arial" w:hAnsiTheme="minorHAnsi" w:cs="Arial"/>
          <w:sz w:val="24"/>
          <w:szCs w:val="28"/>
        </w:rPr>
        <w:t>Medical Services are all other services unless elsewhere excluded from the SFDP</w:t>
      </w:r>
    </w:p>
    <w:p w14:paraId="7CB0F554" w14:textId="77777777" w:rsidR="00104C0E" w:rsidRDefault="00104C0E" w:rsidP="001D541C">
      <w:pPr>
        <w:pStyle w:val="NoSpacing"/>
        <w:ind w:left="720"/>
        <w:contextualSpacing/>
        <w:rPr>
          <w:rFonts w:asciiTheme="minorHAnsi" w:eastAsia="Arial" w:hAnsiTheme="minorHAnsi" w:cs="Arial"/>
          <w:sz w:val="24"/>
          <w:szCs w:val="28"/>
        </w:rPr>
      </w:pPr>
    </w:p>
    <w:p w14:paraId="14DDE96F" w14:textId="594BBCAC" w:rsidR="00A61985" w:rsidRPr="00E275A9" w:rsidRDefault="00A61985" w:rsidP="001D541C">
      <w:pPr>
        <w:pStyle w:val="NoSpacing"/>
        <w:numPr>
          <w:ilvl w:val="0"/>
          <w:numId w:val="2"/>
        </w:numPr>
        <w:contextualSpacing/>
        <w:rPr>
          <w:rFonts w:asciiTheme="minorHAnsi" w:hAnsiTheme="minorHAnsi" w:cs="Arial"/>
          <w:sz w:val="24"/>
          <w:szCs w:val="28"/>
        </w:rPr>
      </w:pPr>
      <w:r w:rsidRPr="00E275A9">
        <w:rPr>
          <w:rFonts w:asciiTheme="minorHAnsi" w:hAnsiTheme="minorHAnsi" w:cs="Arial"/>
          <w:sz w:val="24"/>
          <w:szCs w:val="28"/>
        </w:rPr>
        <w:t>The SFDP has six (6) categories:</w:t>
      </w:r>
    </w:p>
    <w:p w14:paraId="772DA8D4" w14:textId="6FA70EB5" w:rsidR="00B93030" w:rsidRPr="001D541C" w:rsidRDefault="00A61985" w:rsidP="00B7497E">
      <w:pPr>
        <w:pStyle w:val="NoSpacing"/>
        <w:numPr>
          <w:ilvl w:val="0"/>
          <w:numId w:val="4"/>
        </w:numPr>
        <w:ind w:left="1080" w:hanging="360"/>
        <w:contextualSpacing/>
        <w:rPr>
          <w:rFonts w:asciiTheme="minorHAnsi" w:hAnsiTheme="minorHAnsi" w:cs="Arial"/>
          <w:sz w:val="24"/>
          <w:szCs w:val="28"/>
        </w:rPr>
      </w:pPr>
      <w:r w:rsidRPr="001D541C">
        <w:rPr>
          <w:rFonts w:asciiTheme="minorHAnsi" w:hAnsiTheme="minorHAnsi" w:cs="Arial"/>
          <w:b/>
          <w:sz w:val="24"/>
          <w:szCs w:val="28"/>
        </w:rPr>
        <w:t>Self-Pay I</w:t>
      </w:r>
      <w:r w:rsidRPr="001D541C">
        <w:rPr>
          <w:rFonts w:asciiTheme="minorHAnsi" w:hAnsiTheme="minorHAnsi" w:cs="Arial"/>
          <w:sz w:val="24"/>
          <w:szCs w:val="28"/>
        </w:rPr>
        <w:t xml:space="preserve">: Patients </w:t>
      </w:r>
      <w:r w:rsidR="00B93030" w:rsidRPr="001D541C">
        <w:rPr>
          <w:rFonts w:asciiTheme="minorHAnsi" w:hAnsiTheme="minorHAnsi" w:cs="Arial"/>
          <w:sz w:val="24"/>
          <w:szCs w:val="28"/>
        </w:rPr>
        <w:t xml:space="preserve">whose income and family size is less </w:t>
      </w:r>
      <w:r w:rsidRPr="001D541C">
        <w:rPr>
          <w:rFonts w:asciiTheme="minorHAnsi" w:hAnsiTheme="minorHAnsi" w:cs="Arial"/>
          <w:sz w:val="24"/>
          <w:szCs w:val="28"/>
        </w:rPr>
        <w:t xml:space="preserve">than or equal to 100% FPG </w:t>
      </w:r>
      <w:r w:rsidR="00CF67D9" w:rsidRPr="001D541C">
        <w:rPr>
          <w:rFonts w:asciiTheme="minorHAnsi" w:hAnsiTheme="minorHAnsi" w:cs="Arial"/>
          <w:sz w:val="24"/>
          <w:szCs w:val="28"/>
        </w:rPr>
        <w:t>are asked to</w:t>
      </w:r>
      <w:r w:rsidRPr="001D541C">
        <w:rPr>
          <w:rFonts w:asciiTheme="minorHAnsi" w:hAnsiTheme="minorHAnsi" w:cs="Arial"/>
          <w:sz w:val="24"/>
          <w:szCs w:val="28"/>
        </w:rPr>
        <w:t xml:space="preserve"> pay a nominal fee per visit. Nominal Fee </w:t>
      </w:r>
      <w:r w:rsidR="00FA16E4" w:rsidRPr="001D541C">
        <w:rPr>
          <w:rFonts w:asciiTheme="minorHAnsi" w:hAnsiTheme="minorHAnsi" w:cs="Arial"/>
          <w:sz w:val="24"/>
          <w:szCs w:val="28"/>
        </w:rPr>
        <w:t xml:space="preserve">is recommended in each service </w:t>
      </w:r>
      <w:r w:rsidR="00B93030">
        <w:rPr>
          <w:rFonts w:asciiTheme="minorHAnsi" w:hAnsiTheme="minorHAnsi" w:cs="Arial"/>
          <w:sz w:val="24"/>
          <w:szCs w:val="28"/>
        </w:rPr>
        <w:t>type</w:t>
      </w:r>
      <w:r w:rsidR="00AF3813" w:rsidRPr="001D541C">
        <w:rPr>
          <w:rFonts w:asciiTheme="minorHAnsi" w:hAnsiTheme="minorHAnsi" w:cs="Arial"/>
          <w:sz w:val="24"/>
          <w:szCs w:val="28"/>
        </w:rPr>
        <w:t xml:space="preserve">. </w:t>
      </w:r>
    </w:p>
    <w:p w14:paraId="313150DD" w14:textId="4B56B8B5" w:rsidR="00B93030" w:rsidRPr="001D541C" w:rsidRDefault="00B93030" w:rsidP="00B93030">
      <w:pPr>
        <w:pStyle w:val="NoSpacing"/>
        <w:numPr>
          <w:ilvl w:val="1"/>
          <w:numId w:val="4"/>
        </w:numPr>
        <w:contextualSpacing/>
        <w:rPr>
          <w:rFonts w:asciiTheme="minorHAnsi" w:hAnsiTheme="minorHAnsi" w:cs="Arial"/>
          <w:sz w:val="24"/>
          <w:szCs w:val="28"/>
        </w:rPr>
      </w:pPr>
      <w:r w:rsidRPr="001D541C">
        <w:rPr>
          <w:rFonts w:asciiTheme="minorHAnsi" w:hAnsiTheme="minorHAnsi" w:cs="Arial"/>
          <w:sz w:val="24"/>
          <w:szCs w:val="28"/>
        </w:rPr>
        <w:t>Medical $10.00</w:t>
      </w:r>
    </w:p>
    <w:p w14:paraId="61F9FC55" w14:textId="6BBDFAD8" w:rsidR="00B93030" w:rsidRPr="001D541C" w:rsidRDefault="00B93030" w:rsidP="00B93030">
      <w:pPr>
        <w:pStyle w:val="NoSpacing"/>
        <w:numPr>
          <w:ilvl w:val="1"/>
          <w:numId w:val="4"/>
        </w:numPr>
        <w:contextualSpacing/>
        <w:rPr>
          <w:rFonts w:asciiTheme="minorHAnsi" w:hAnsiTheme="minorHAnsi" w:cs="Arial"/>
          <w:sz w:val="24"/>
          <w:szCs w:val="28"/>
        </w:rPr>
      </w:pPr>
      <w:r w:rsidRPr="001D541C">
        <w:rPr>
          <w:rFonts w:asciiTheme="minorHAnsi" w:hAnsiTheme="minorHAnsi" w:cs="Arial"/>
          <w:sz w:val="24"/>
          <w:szCs w:val="28"/>
        </w:rPr>
        <w:t>Intrapartum Care $650.00</w:t>
      </w:r>
    </w:p>
    <w:p w14:paraId="247AC995" w14:textId="19DD1CCB" w:rsidR="00EB0B5D" w:rsidRPr="001D541C" w:rsidRDefault="00A61985">
      <w:pPr>
        <w:pStyle w:val="NoSpacing"/>
        <w:numPr>
          <w:ilvl w:val="0"/>
          <w:numId w:val="4"/>
        </w:numPr>
        <w:ind w:left="1080" w:hanging="360"/>
        <w:contextualSpacing/>
        <w:rPr>
          <w:rFonts w:asciiTheme="minorHAnsi" w:hAnsiTheme="minorHAnsi" w:cs="Arial"/>
          <w:sz w:val="24"/>
          <w:szCs w:val="28"/>
        </w:rPr>
      </w:pPr>
      <w:r w:rsidRPr="001D541C">
        <w:rPr>
          <w:rFonts w:asciiTheme="minorHAnsi" w:hAnsiTheme="minorHAnsi" w:cs="Arial"/>
          <w:b/>
          <w:sz w:val="24"/>
          <w:szCs w:val="28"/>
        </w:rPr>
        <w:t>Self-Pay II</w:t>
      </w:r>
      <w:r w:rsidRPr="001D541C">
        <w:rPr>
          <w:rFonts w:asciiTheme="minorHAnsi" w:hAnsiTheme="minorHAnsi" w:cs="Arial"/>
          <w:sz w:val="24"/>
          <w:szCs w:val="28"/>
        </w:rPr>
        <w:t xml:space="preserve">: </w:t>
      </w:r>
      <w:r w:rsidR="00B93030" w:rsidRPr="001D541C">
        <w:rPr>
          <w:rFonts w:asciiTheme="minorHAnsi" w:hAnsiTheme="minorHAnsi" w:cs="Arial"/>
          <w:sz w:val="24"/>
          <w:szCs w:val="28"/>
        </w:rPr>
        <w:t>Patient</w:t>
      </w:r>
      <w:r w:rsidR="00B93030">
        <w:rPr>
          <w:rFonts w:asciiTheme="minorHAnsi" w:hAnsiTheme="minorHAnsi" w:cs="Arial"/>
          <w:sz w:val="24"/>
          <w:szCs w:val="28"/>
        </w:rPr>
        <w:t>s</w:t>
      </w:r>
      <w:r w:rsidR="00B93030" w:rsidRPr="001D541C">
        <w:rPr>
          <w:rFonts w:asciiTheme="minorHAnsi" w:hAnsiTheme="minorHAnsi" w:cs="Arial"/>
          <w:sz w:val="24"/>
          <w:szCs w:val="28"/>
        </w:rPr>
        <w:t xml:space="preserve"> whose income and family size is </w:t>
      </w:r>
      <w:r w:rsidRPr="001D541C">
        <w:rPr>
          <w:rFonts w:asciiTheme="minorHAnsi" w:hAnsiTheme="minorHAnsi" w:cs="Arial"/>
          <w:sz w:val="24"/>
          <w:szCs w:val="28"/>
        </w:rPr>
        <w:t>greater than 10</w:t>
      </w:r>
      <w:r w:rsidR="003265C3">
        <w:rPr>
          <w:rFonts w:asciiTheme="minorHAnsi" w:hAnsiTheme="minorHAnsi" w:cs="Arial"/>
          <w:sz w:val="24"/>
          <w:szCs w:val="28"/>
        </w:rPr>
        <w:t>0</w:t>
      </w:r>
      <w:r w:rsidRPr="001D541C">
        <w:rPr>
          <w:rFonts w:asciiTheme="minorHAnsi" w:hAnsiTheme="minorHAnsi" w:cs="Arial"/>
          <w:sz w:val="24"/>
          <w:szCs w:val="28"/>
        </w:rPr>
        <w:t>% FPG, but less than or e</w:t>
      </w:r>
      <w:r w:rsidR="007763F6" w:rsidRPr="001D541C">
        <w:rPr>
          <w:rFonts w:asciiTheme="minorHAnsi" w:hAnsiTheme="minorHAnsi" w:cs="Arial"/>
          <w:sz w:val="24"/>
          <w:szCs w:val="28"/>
        </w:rPr>
        <w:t xml:space="preserve">qual to 125% FPG will be given </w:t>
      </w:r>
      <w:r w:rsidR="00FA16E4" w:rsidRPr="001D541C">
        <w:rPr>
          <w:rFonts w:asciiTheme="minorHAnsi" w:hAnsiTheme="minorHAnsi" w:cs="Arial"/>
          <w:sz w:val="24"/>
          <w:szCs w:val="28"/>
        </w:rPr>
        <w:t>percent</w:t>
      </w:r>
      <w:r w:rsidR="007763F6" w:rsidRPr="001D541C">
        <w:rPr>
          <w:rFonts w:asciiTheme="minorHAnsi" w:hAnsiTheme="minorHAnsi" w:cs="Arial"/>
          <w:sz w:val="24"/>
          <w:szCs w:val="28"/>
        </w:rPr>
        <w:t xml:space="preserve"> discount </w:t>
      </w:r>
      <w:r w:rsidR="00CF67D9" w:rsidRPr="001D541C">
        <w:rPr>
          <w:rFonts w:asciiTheme="minorHAnsi" w:hAnsiTheme="minorHAnsi" w:cs="Arial"/>
          <w:sz w:val="24"/>
          <w:szCs w:val="28"/>
        </w:rPr>
        <w:t xml:space="preserve">per service </w:t>
      </w:r>
      <w:r w:rsidR="00104C0E">
        <w:rPr>
          <w:rFonts w:asciiTheme="minorHAnsi" w:hAnsiTheme="minorHAnsi" w:cs="Arial"/>
          <w:sz w:val="24"/>
          <w:szCs w:val="28"/>
        </w:rPr>
        <w:t xml:space="preserve">type </w:t>
      </w:r>
      <w:r w:rsidR="00CF67D9" w:rsidRPr="001D541C">
        <w:rPr>
          <w:rFonts w:asciiTheme="minorHAnsi" w:hAnsiTheme="minorHAnsi" w:cs="Arial"/>
          <w:sz w:val="24"/>
          <w:szCs w:val="28"/>
        </w:rPr>
        <w:t>as identified on the AFHC Sliding Fee Scale</w:t>
      </w:r>
      <w:r w:rsidRPr="001D541C">
        <w:rPr>
          <w:rFonts w:asciiTheme="minorHAnsi" w:hAnsiTheme="minorHAnsi" w:cs="Arial"/>
          <w:sz w:val="24"/>
          <w:szCs w:val="28"/>
        </w:rPr>
        <w:t xml:space="preserve">. </w:t>
      </w:r>
    </w:p>
    <w:p w14:paraId="0F9BE958" w14:textId="4CE7F84C" w:rsidR="00EB0B5D" w:rsidRPr="001D541C" w:rsidRDefault="00A61985">
      <w:pPr>
        <w:pStyle w:val="NoSpacing"/>
        <w:numPr>
          <w:ilvl w:val="0"/>
          <w:numId w:val="4"/>
        </w:numPr>
        <w:ind w:left="1080" w:hanging="360"/>
        <w:contextualSpacing/>
        <w:rPr>
          <w:rFonts w:asciiTheme="minorHAnsi" w:hAnsiTheme="minorHAnsi" w:cs="Arial"/>
          <w:sz w:val="24"/>
          <w:szCs w:val="28"/>
        </w:rPr>
      </w:pPr>
      <w:r w:rsidRPr="00B93030">
        <w:rPr>
          <w:rFonts w:asciiTheme="minorHAnsi" w:hAnsiTheme="minorHAnsi" w:cs="Arial"/>
          <w:b/>
          <w:sz w:val="24"/>
          <w:szCs w:val="28"/>
        </w:rPr>
        <w:t>Self-Pay III</w:t>
      </w:r>
      <w:r w:rsidRPr="00B93030">
        <w:rPr>
          <w:rFonts w:asciiTheme="minorHAnsi" w:hAnsiTheme="minorHAnsi" w:cs="Arial"/>
          <w:sz w:val="24"/>
          <w:szCs w:val="28"/>
        </w:rPr>
        <w:t xml:space="preserve">: </w:t>
      </w:r>
      <w:r w:rsidR="00B93030" w:rsidRPr="001D541C">
        <w:rPr>
          <w:rFonts w:asciiTheme="minorHAnsi" w:hAnsiTheme="minorHAnsi" w:cs="Arial"/>
          <w:sz w:val="24"/>
          <w:szCs w:val="28"/>
        </w:rPr>
        <w:t>Patient</w:t>
      </w:r>
      <w:r w:rsidR="00B93030">
        <w:rPr>
          <w:rFonts w:asciiTheme="minorHAnsi" w:hAnsiTheme="minorHAnsi" w:cs="Arial"/>
          <w:sz w:val="24"/>
          <w:szCs w:val="28"/>
        </w:rPr>
        <w:t>s</w:t>
      </w:r>
      <w:r w:rsidR="00B93030" w:rsidRPr="001D541C">
        <w:rPr>
          <w:rFonts w:asciiTheme="minorHAnsi" w:hAnsiTheme="minorHAnsi" w:cs="Arial"/>
          <w:sz w:val="24"/>
          <w:szCs w:val="28"/>
        </w:rPr>
        <w:t xml:space="preserve"> whose income and family size is </w:t>
      </w:r>
      <w:r w:rsidRPr="00B93030">
        <w:rPr>
          <w:rFonts w:asciiTheme="minorHAnsi" w:hAnsiTheme="minorHAnsi" w:cs="Arial"/>
          <w:sz w:val="24"/>
          <w:szCs w:val="28"/>
        </w:rPr>
        <w:t xml:space="preserve">greater than 125%, but less than or equal to 150% of the FPG will </w:t>
      </w:r>
      <w:r w:rsidR="00CF67D9" w:rsidRPr="001D541C">
        <w:rPr>
          <w:rFonts w:asciiTheme="minorHAnsi" w:hAnsiTheme="minorHAnsi" w:cs="Arial"/>
          <w:sz w:val="24"/>
          <w:szCs w:val="28"/>
        </w:rPr>
        <w:t>be given</w:t>
      </w:r>
      <w:r w:rsidR="00CD6148" w:rsidRPr="001D541C">
        <w:rPr>
          <w:rFonts w:asciiTheme="minorHAnsi" w:hAnsiTheme="minorHAnsi" w:cs="Arial"/>
          <w:sz w:val="24"/>
          <w:szCs w:val="28"/>
        </w:rPr>
        <w:t xml:space="preserve"> a</w:t>
      </w:r>
      <w:r w:rsidR="00CF67D9" w:rsidRPr="001D541C">
        <w:rPr>
          <w:rFonts w:asciiTheme="minorHAnsi" w:hAnsiTheme="minorHAnsi" w:cs="Arial"/>
          <w:sz w:val="24"/>
          <w:szCs w:val="28"/>
        </w:rPr>
        <w:t xml:space="preserve"> percent discount per service </w:t>
      </w:r>
      <w:r w:rsidR="00104C0E">
        <w:rPr>
          <w:rFonts w:asciiTheme="minorHAnsi" w:hAnsiTheme="minorHAnsi" w:cs="Arial"/>
          <w:sz w:val="24"/>
          <w:szCs w:val="28"/>
        </w:rPr>
        <w:t>type</w:t>
      </w:r>
      <w:r w:rsidR="00104C0E" w:rsidRPr="001D541C">
        <w:rPr>
          <w:rFonts w:asciiTheme="minorHAnsi" w:hAnsiTheme="minorHAnsi" w:cs="Arial"/>
          <w:sz w:val="24"/>
          <w:szCs w:val="28"/>
        </w:rPr>
        <w:t xml:space="preserve"> </w:t>
      </w:r>
      <w:r w:rsidR="00CF67D9" w:rsidRPr="001D541C">
        <w:rPr>
          <w:rFonts w:asciiTheme="minorHAnsi" w:hAnsiTheme="minorHAnsi" w:cs="Arial"/>
          <w:sz w:val="24"/>
          <w:szCs w:val="28"/>
        </w:rPr>
        <w:t xml:space="preserve">as identified on the AFHC Sliding Fee Scale. </w:t>
      </w:r>
    </w:p>
    <w:p w14:paraId="243147E2" w14:textId="36EF1D10" w:rsidR="00EB0B5D" w:rsidRPr="001D541C" w:rsidRDefault="00A61985">
      <w:pPr>
        <w:pStyle w:val="NoSpacing"/>
        <w:numPr>
          <w:ilvl w:val="0"/>
          <w:numId w:val="4"/>
        </w:numPr>
        <w:ind w:left="1080" w:hanging="360"/>
        <w:contextualSpacing/>
        <w:rPr>
          <w:rFonts w:asciiTheme="minorHAnsi" w:hAnsiTheme="minorHAnsi" w:cs="Arial"/>
          <w:sz w:val="24"/>
          <w:szCs w:val="28"/>
        </w:rPr>
      </w:pPr>
      <w:r w:rsidRPr="00B93030">
        <w:rPr>
          <w:rFonts w:asciiTheme="minorHAnsi" w:hAnsiTheme="minorHAnsi" w:cs="Arial"/>
          <w:b/>
          <w:sz w:val="24"/>
          <w:szCs w:val="28"/>
        </w:rPr>
        <w:t>Self-Pay IV</w:t>
      </w:r>
      <w:r w:rsidRPr="00B93030">
        <w:rPr>
          <w:rFonts w:asciiTheme="minorHAnsi" w:hAnsiTheme="minorHAnsi" w:cs="Arial"/>
          <w:sz w:val="24"/>
          <w:szCs w:val="28"/>
        </w:rPr>
        <w:t xml:space="preserve">: </w:t>
      </w:r>
      <w:r w:rsidR="00B93030" w:rsidRPr="001D541C">
        <w:rPr>
          <w:rFonts w:asciiTheme="minorHAnsi" w:hAnsiTheme="minorHAnsi" w:cs="Arial"/>
          <w:sz w:val="24"/>
          <w:szCs w:val="28"/>
        </w:rPr>
        <w:t xml:space="preserve">Patients whose income and family size is </w:t>
      </w:r>
      <w:r w:rsidRPr="00B93030">
        <w:rPr>
          <w:rFonts w:asciiTheme="minorHAnsi" w:hAnsiTheme="minorHAnsi" w:cs="Arial"/>
          <w:sz w:val="24"/>
          <w:szCs w:val="28"/>
        </w:rPr>
        <w:t xml:space="preserve">greater than 150%, but less than or equal to 175% of the FPG will </w:t>
      </w:r>
      <w:r w:rsidR="00CF67D9" w:rsidRPr="001D541C">
        <w:rPr>
          <w:rFonts w:asciiTheme="minorHAnsi" w:hAnsiTheme="minorHAnsi" w:cs="Arial"/>
          <w:sz w:val="24"/>
          <w:szCs w:val="28"/>
        </w:rPr>
        <w:t>be given</w:t>
      </w:r>
      <w:r w:rsidR="00CD6148" w:rsidRPr="001D541C">
        <w:rPr>
          <w:rFonts w:asciiTheme="minorHAnsi" w:hAnsiTheme="minorHAnsi" w:cs="Arial"/>
          <w:sz w:val="24"/>
          <w:szCs w:val="28"/>
        </w:rPr>
        <w:t xml:space="preserve"> a</w:t>
      </w:r>
      <w:r w:rsidR="00CF67D9" w:rsidRPr="001D541C">
        <w:rPr>
          <w:rFonts w:asciiTheme="minorHAnsi" w:hAnsiTheme="minorHAnsi" w:cs="Arial"/>
          <w:sz w:val="24"/>
          <w:szCs w:val="28"/>
        </w:rPr>
        <w:t xml:space="preserve"> percent discount per service </w:t>
      </w:r>
      <w:r w:rsidR="00104C0E">
        <w:rPr>
          <w:rFonts w:asciiTheme="minorHAnsi" w:hAnsiTheme="minorHAnsi" w:cs="Arial"/>
          <w:sz w:val="24"/>
          <w:szCs w:val="28"/>
        </w:rPr>
        <w:t>type</w:t>
      </w:r>
      <w:r w:rsidR="00104C0E" w:rsidRPr="001D541C">
        <w:rPr>
          <w:rFonts w:asciiTheme="minorHAnsi" w:hAnsiTheme="minorHAnsi" w:cs="Arial"/>
          <w:sz w:val="24"/>
          <w:szCs w:val="28"/>
        </w:rPr>
        <w:t xml:space="preserve"> </w:t>
      </w:r>
      <w:r w:rsidR="00CF67D9" w:rsidRPr="001D541C">
        <w:rPr>
          <w:rFonts w:asciiTheme="minorHAnsi" w:hAnsiTheme="minorHAnsi" w:cs="Arial"/>
          <w:sz w:val="24"/>
          <w:szCs w:val="28"/>
        </w:rPr>
        <w:t>as identified on the AFHC Sliding Fee Scale</w:t>
      </w:r>
      <w:r w:rsidR="00AE76B8" w:rsidRPr="00B93030">
        <w:rPr>
          <w:rFonts w:asciiTheme="minorHAnsi" w:hAnsiTheme="minorHAnsi" w:cs="Arial"/>
          <w:sz w:val="24"/>
          <w:szCs w:val="28"/>
        </w:rPr>
        <w:t>.</w:t>
      </w:r>
    </w:p>
    <w:p w14:paraId="68989CA2" w14:textId="7703B450" w:rsidR="00EB0B5D" w:rsidRPr="001D541C" w:rsidRDefault="00A61985">
      <w:pPr>
        <w:pStyle w:val="NoSpacing"/>
        <w:numPr>
          <w:ilvl w:val="0"/>
          <w:numId w:val="4"/>
        </w:numPr>
        <w:ind w:left="1080" w:hanging="360"/>
        <w:contextualSpacing/>
        <w:rPr>
          <w:rFonts w:asciiTheme="minorHAnsi" w:hAnsiTheme="minorHAnsi" w:cs="Arial"/>
          <w:sz w:val="24"/>
          <w:szCs w:val="28"/>
        </w:rPr>
      </w:pPr>
      <w:r w:rsidRPr="00B93030">
        <w:rPr>
          <w:rFonts w:asciiTheme="minorHAnsi" w:hAnsiTheme="minorHAnsi" w:cs="Arial"/>
          <w:b/>
          <w:sz w:val="24"/>
          <w:szCs w:val="28"/>
        </w:rPr>
        <w:t>Self-Pay V</w:t>
      </w:r>
      <w:r w:rsidRPr="00B93030">
        <w:rPr>
          <w:rFonts w:asciiTheme="minorHAnsi" w:hAnsiTheme="minorHAnsi" w:cs="Arial"/>
          <w:sz w:val="24"/>
          <w:szCs w:val="28"/>
        </w:rPr>
        <w:t xml:space="preserve">: </w:t>
      </w:r>
      <w:r w:rsidR="00B93030" w:rsidRPr="001D541C">
        <w:rPr>
          <w:rFonts w:asciiTheme="minorHAnsi" w:hAnsiTheme="minorHAnsi" w:cs="Arial"/>
          <w:sz w:val="24"/>
          <w:szCs w:val="28"/>
        </w:rPr>
        <w:t>Patients whose income and family size is</w:t>
      </w:r>
      <w:r w:rsidRPr="00B93030">
        <w:rPr>
          <w:rFonts w:asciiTheme="minorHAnsi" w:hAnsiTheme="minorHAnsi" w:cs="Arial"/>
          <w:sz w:val="24"/>
          <w:szCs w:val="28"/>
        </w:rPr>
        <w:t xml:space="preserve"> greater than 175%, but less than or equal to 200% of the FPG will be </w:t>
      </w:r>
      <w:r w:rsidR="003265C3" w:rsidRPr="00B93030">
        <w:rPr>
          <w:rFonts w:asciiTheme="minorHAnsi" w:hAnsiTheme="minorHAnsi" w:cs="Arial"/>
          <w:sz w:val="24"/>
          <w:szCs w:val="28"/>
        </w:rPr>
        <w:t>given</w:t>
      </w:r>
      <w:r w:rsidR="00EB0B5D" w:rsidRPr="001D541C">
        <w:rPr>
          <w:rFonts w:asciiTheme="minorHAnsi" w:hAnsiTheme="minorHAnsi" w:cs="Arial"/>
          <w:sz w:val="24"/>
          <w:szCs w:val="28"/>
        </w:rPr>
        <w:t xml:space="preserve"> </w:t>
      </w:r>
      <w:r w:rsidR="00CD6148" w:rsidRPr="001D541C">
        <w:rPr>
          <w:rFonts w:asciiTheme="minorHAnsi" w:hAnsiTheme="minorHAnsi" w:cs="Arial"/>
          <w:sz w:val="24"/>
          <w:szCs w:val="28"/>
        </w:rPr>
        <w:t xml:space="preserve">a </w:t>
      </w:r>
      <w:r w:rsidR="00EB0B5D" w:rsidRPr="001D541C">
        <w:rPr>
          <w:rFonts w:asciiTheme="minorHAnsi" w:hAnsiTheme="minorHAnsi" w:cs="Arial"/>
          <w:sz w:val="24"/>
          <w:szCs w:val="28"/>
        </w:rPr>
        <w:t>given percent discount per service</w:t>
      </w:r>
      <w:r w:rsidR="00104C0E">
        <w:rPr>
          <w:rFonts w:asciiTheme="minorHAnsi" w:hAnsiTheme="minorHAnsi" w:cs="Arial"/>
          <w:sz w:val="24"/>
          <w:szCs w:val="28"/>
        </w:rPr>
        <w:t xml:space="preserve"> type</w:t>
      </w:r>
      <w:r w:rsidR="00EB0B5D" w:rsidRPr="001D541C">
        <w:rPr>
          <w:rFonts w:asciiTheme="minorHAnsi" w:hAnsiTheme="minorHAnsi" w:cs="Arial"/>
          <w:sz w:val="24"/>
          <w:szCs w:val="28"/>
        </w:rPr>
        <w:t xml:space="preserve"> as identified on the AFHC Sliding Fee Scale. </w:t>
      </w:r>
    </w:p>
    <w:p w14:paraId="72586EB5" w14:textId="2348C232" w:rsidR="00104C0E" w:rsidRDefault="00A61985" w:rsidP="00B7497E">
      <w:pPr>
        <w:pStyle w:val="NoSpacing"/>
        <w:numPr>
          <w:ilvl w:val="0"/>
          <w:numId w:val="4"/>
        </w:numPr>
        <w:ind w:left="1080" w:hanging="360"/>
        <w:contextualSpacing/>
        <w:rPr>
          <w:rFonts w:asciiTheme="minorHAnsi" w:hAnsiTheme="minorHAnsi" w:cs="Arial"/>
          <w:sz w:val="24"/>
          <w:szCs w:val="28"/>
        </w:rPr>
      </w:pPr>
      <w:r w:rsidRPr="00B93030">
        <w:rPr>
          <w:rFonts w:asciiTheme="minorHAnsi" w:hAnsiTheme="minorHAnsi" w:cs="Arial"/>
          <w:b/>
          <w:sz w:val="24"/>
          <w:szCs w:val="28"/>
        </w:rPr>
        <w:t>Self-Pay VI</w:t>
      </w:r>
      <w:r w:rsidRPr="00B93030">
        <w:rPr>
          <w:rFonts w:asciiTheme="minorHAnsi" w:hAnsiTheme="minorHAnsi" w:cs="Arial"/>
          <w:sz w:val="24"/>
          <w:szCs w:val="28"/>
        </w:rPr>
        <w:t>: Patients with a monthly family income greater than 200% FPG will be considered as private</w:t>
      </w:r>
      <w:r w:rsidR="003265C3">
        <w:rPr>
          <w:rFonts w:asciiTheme="minorHAnsi" w:hAnsiTheme="minorHAnsi" w:cs="Arial"/>
          <w:sz w:val="24"/>
          <w:szCs w:val="28"/>
        </w:rPr>
        <w:t>-</w:t>
      </w:r>
      <w:r w:rsidRPr="00B93030">
        <w:rPr>
          <w:rFonts w:asciiTheme="minorHAnsi" w:hAnsiTheme="minorHAnsi" w:cs="Arial"/>
          <w:sz w:val="24"/>
          <w:szCs w:val="28"/>
        </w:rPr>
        <w:t>pay patients and will be charged the f</w:t>
      </w:r>
      <w:r w:rsidR="00AE76B8" w:rsidRPr="00B93030">
        <w:rPr>
          <w:rFonts w:asciiTheme="minorHAnsi" w:hAnsiTheme="minorHAnsi" w:cs="Arial"/>
          <w:sz w:val="24"/>
          <w:szCs w:val="28"/>
        </w:rPr>
        <w:t xml:space="preserve">ull fee of services rendered. </w:t>
      </w:r>
      <w:proofErr w:type="gramStart"/>
      <w:r w:rsidRPr="00B93030">
        <w:rPr>
          <w:rFonts w:asciiTheme="minorHAnsi" w:hAnsiTheme="minorHAnsi" w:cs="Arial"/>
          <w:sz w:val="24"/>
          <w:szCs w:val="28"/>
        </w:rPr>
        <w:t>A payment</w:t>
      </w:r>
      <w:proofErr w:type="gramEnd"/>
      <w:r w:rsidRPr="00B93030">
        <w:rPr>
          <w:rFonts w:asciiTheme="minorHAnsi" w:hAnsiTheme="minorHAnsi" w:cs="Arial"/>
          <w:sz w:val="24"/>
          <w:szCs w:val="28"/>
        </w:rPr>
        <w:t xml:space="preserve"> will be collected up front with the remaining balance billed to the patients accordingly, to maximize collections. </w:t>
      </w:r>
    </w:p>
    <w:p w14:paraId="329080A9" w14:textId="3ED80A68" w:rsidR="00A61985" w:rsidRDefault="00104C0E" w:rsidP="001D541C">
      <w:pPr>
        <w:pStyle w:val="NoSpacing"/>
        <w:tabs>
          <w:tab w:val="left" w:pos="450"/>
        </w:tabs>
        <w:ind w:left="450"/>
        <w:contextualSpacing/>
        <w:rPr>
          <w:rFonts w:asciiTheme="minorHAnsi" w:hAnsiTheme="minorHAnsi" w:cs="Arial"/>
          <w:sz w:val="24"/>
          <w:szCs w:val="28"/>
        </w:rPr>
      </w:pPr>
      <w:r>
        <w:rPr>
          <w:rFonts w:asciiTheme="minorHAnsi" w:eastAsia="Arial" w:hAnsiTheme="minorHAnsi" w:cs="Arial"/>
          <w:sz w:val="24"/>
          <w:szCs w:val="28"/>
        </w:rPr>
        <w:t xml:space="preserve">Note: </w:t>
      </w:r>
      <w:r w:rsidRPr="00E275A9">
        <w:rPr>
          <w:rFonts w:asciiTheme="minorHAnsi" w:hAnsiTheme="minorHAnsi" w:cs="Arial"/>
          <w:sz w:val="24"/>
          <w:szCs w:val="28"/>
        </w:rPr>
        <w:t>No patient will be refused health care services because of an inability to pay.</w:t>
      </w:r>
      <w:r w:rsidR="00AE76B8" w:rsidRPr="00E275A9">
        <w:rPr>
          <w:rFonts w:asciiTheme="minorHAnsi" w:hAnsiTheme="minorHAnsi" w:cs="Arial"/>
          <w:sz w:val="24"/>
          <w:szCs w:val="28"/>
        </w:rPr>
        <w:br/>
      </w:r>
    </w:p>
    <w:p w14:paraId="28E7CC41" w14:textId="62E93D2D" w:rsidR="00ED2BF4" w:rsidRPr="00E275A9" w:rsidRDefault="00ED2BF4" w:rsidP="001D541C">
      <w:pPr>
        <w:spacing w:after="0" w:line="240" w:lineRule="auto"/>
        <w:rPr>
          <w:rFonts w:cs="Arial"/>
          <w:sz w:val="24"/>
          <w:szCs w:val="28"/>
        </w:rPr>
      </w:pPr>
    </w:p>
    <w:p w14:paraId="406F39C7" w14:textId="43BCB65B" w:rsidR="00ED2BF4" w:rsidRDefault="00B94A74" w:rsidP="00B7497E">
      <w:pPr>
        <w:spacing w:after="0" w:line="240" w:lineRule="auto"/>
        <w:rPr>
          <w:rFonts w:cs="Arial"/>
          <w:sz w:val="24"/>
          <w:szCs w:val="28"/>
        </w:rPr>
      </w:pPr>
      <w:r w:rsidRPr="00E275A9">
        <w:rPr>
          <w:rFonts w:cs="Arial"/>
          <w:b/>
          <w:sz w:val="24"/>
          <w:szCs w:val="28"/>
          <w:u w:val="single"/>
        </w:rPr>
        <w:t>References</w:t>
      </w:r>
      <w:r w:rsidRPr="00E275A9">
        <w:rPr>
          <w:rFonts w:cs="Arial"/>
          <w:b/>
          <w:sz w:val="24"/>
          <w:szCs w:val="28"/>
        </w:rPr>
        <w:br/>
      </w:r>
      <w:r w:rsidR="007763F6" w:rsidRPr="00E275A9">
        <w:rPr>
          <w:rFonts w:cs="Arial"/>
          <w:sz w:val="24"/>
          <w:szCs w:val="28"/>
        </w:rPr>
        <w:t>Sliding</w:t>
      </w:r>
      <w:r w:rsidR="00C77D15" w:rsidRPr="00E275A9">
        <w:rPr>
          <w:rFonts w:cs="Arial"/>
          <w:sz w:val="24"/>
          <w:szCs w:val="28"/>
        </w:rPr>
        <w:t xml:space="preserve"> </w:t>
      </w:r>
      <w:r w:rsidR="007763F6" w:rsidRPr="00E275A9">
        <w:rPr>
          <w:rFonts w:cs="Arial"/>
          <w:sz w:val="24"/>
          <w:szCs w:val="28"/>
        </w:rPr>
        <w:t>Fee Discounts</w:t>
      </w:r>
      <w:r w:rsidR="00C77D15" w:rsidRPr="00E275A9">
        <w:rPr>
          <w:rFonts w:cs="Arial"/>
          <w:sz w:val="24"/>
          <w:szCs w:val="28"/>
        </w:rPr>
        <w:t xml:space="preserve"> Procedure</w:t>
      </w:r>
      <w:r w:rsidR="00A454E0" w:rsidRPr="00E275A9">
        <w:rPr>
          <w:rFonts w:cs="Arial"/>
          <w:sz w:val="24"/>
          <w:szCs w:val="28"/>
        </w:rPr>
        <w:t xml:space="preserve">, </w:t>
      </w:r>
      <w:r w:rsidR="00C77D15" w:rsidRPr="00E275A9">
        <w:rPr>
          <w:rFonts w:cs="Arial"/>
          <w:sz w:val="24"/>
          <w:szCs w:val="28"/>
        </w:rPr>
        <w:t>Sliding Fee Discount Schedule</w:t>
      </w:r>
      <w:r w:rsidR="007763F6" w:rsidRPr="00E275A9">
        <w:rPr>
          <w:rFonts w:cs="Arial"/>
          <w:sz w:val="24"/>
          <w:szCs w:val="28"/>
        </w:rPr>
        <w:t>, and Sliding Fee Attestation</w:t>
      </w:r>
      <w:r w:rsidR="00A454E0" w:rsidRPr="00E275A9">
        <w:rPr>
          <w:rFonts w:cs="Arial"/>
          <w:sz w:val="24"/>
          <w:szCs w:val="28"/>
        </w:rPr>
        <w:t xml:space="preserve"> Form</w:t>
      </w:r>
    </w:p>
    <w:p w14:paraId="39AC9B6C" w14:textId="77777777" w:rsidR="00104C0E" w:rsidRPr="00E275A9" w:rsidRDefault="00104C0E" w:rsidP="001D541C">
      <w:pPr>
        <w:spacing w:after="0" w:line="240" w:lineRule="auto"/>
        <w:rPr>
          <w:rFonts w:cs="Arial"/>
          <w:sz w:val="24"/>
          <w:szCs w:val="28"/>
        </w:rPr>
      </w:pPr>
    </w:p>
    <w:p w14:paraId="00657DEF" w14:textId="68EF2D1E" w:rsidR="0014719D" w:rsidRPr="00E275A9" w:rsidRDefault="0014719D" w:rsidP="001D541C">
      <w:pPr>
        <w:spacing w:after="0" w:line="240" w:lineRule="auto"/>
        <w:rPr>
          <w:rFonts w:cs="Arial"/>
          <w:sz w:val="24"/>
          <w:szCs w:val="28"/>
        </w:rPr>
      </w:pPr>
      <w:r w:rsidRPr="00E275A9">
        <w:rPr>
          <w:rFonts w:cs="Arial"/>
          <w:sz w:val="24"/>
          <w:szCs w:val="28"/>
        </w:rPr>
        <w:t xml:space="preserve">_______________________________       </w:t>
      </w:r>
      <w:r w:rsidR="00AE76B8" w:rsidRPr="00E275A9">
        <w:rPr>
          <w:rFonts w:cs="Arial"/>
          <w:sz w:val="24"/>
          <w:szCs w:val="28"/>
        </w:rPr>
        <w:tab/>
      </w:r>
      <w:r w:rsidRPr="00E275A9">
        <w:rPr>
          <w:rFonts w:cs="Arial"/>
          <w:sz w:val="24"/>
          <w:szCs w:val="28"/>
        </w:rPr>
        <w:t xml:space="preserve">  </w:t>
      </w:r>
      <w:r w:rsidR="00AE76B8" w:rsidRPr="00E275A9">
        <w:rPr>
          <w:rFonts w:cs="Arial"/>
          <w:sz w:val="24"/>
          <w:szCs w:val="28"/>
        </w:rPr>
        <w:tab/>
      </w:r>
      <w:r w:rsidR="00BF1B52" w:rsidRPr="00E275A9">
        <w:rPr>
          <w:rFonts w:cs="Arial"/>
          <w:sz w:val="24"/>
          <w:szCs w:val="28"/>
        </w:rPr>
        <w:tab/>
      </w:r>
      <w:r w:rsidRPr="00E275A9">
        <w:rPr>
          <w:rFonts w:cs="Arial"/>
          <w:sz w:val="24"/>
          <w:szCs w:val="28"/>
        </w:rPr>
        <w:t>______________</w:t>
      </w:r>
    </w:p>
    <w:p w14:paraId="3C866F9C" w14:textId="1146D1C8" w:rsidR="00250F05" w:rsidRPr="00BF1B52" w:rsidRDefault="0014719D" w:rsidP="001D541C">
      <w:pPr>
        <w:spacing w:after="0" w:line="240" w:lineRule="auto"/>
        <w:rPr>
          <w:rFonts w:cs="Arial"/>
          <w:b/>
          <w:sz w:val="28"/>
          <w:szCs w:val="28"/>
        </w:rPr>
      </w:pPr>
      <w:r w:rsidRPr="00E275A9">
        <w:rPr>
          <w:rFonts w:cs="Arial"/>
          <w:sz w:val="24"/>
          <w:szCs w:val="28"/>
        </w:rPr>
        <w:t>Board President Signature                                                            Date</w:t>
      </w:r>
    </w:p>
    <w:sectPr w:rsidR="00250F05" w:rsidRPr="00BF1B52" w:rsidSect="001D541C">
      <w:pgSz w:w="12240" w:h="15840"/>
      <w:pgMar w:top="63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2F2"/>
    <w:multiLevelType w:val="hybridMultilevel"/>
    <w:tmpl w:val="FF74C4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E129F5"/>
    <w:multiLevelType w:val="hybridMultilevel"/>
    <w:tmpl w:val="837A5644"/>
    <w:lvl w:ilvl="0" w:tplc="F69C5C6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C02D24"/>
    <w:multiLevelType w:val="hybridMultilevel"/>
    <w:tmpl w:val="B262E9BC"/>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61DE4"/>
    <w:multiLevelType w:val="multilevel"/>
    <w:tmpl w:val="7B087058"/>
    <w:lvl w:ilvl="0">
      <w:start w:val="1"/>
      <w:numFmt w:val="upperRoman"/>
      <w:lvlText w:val="%1."/>
      <w:lvlJc w:val="righ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1AD76DB3"/>
    <w:multiLevelType w:val="hybridMultilevel"/>
    <w:tmpl w:val="7F4CF4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5E5F2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1AF361D"/>
    <w:multiLevelType w:val="hybridMultilevel"/>
    <w:tmpl w:val="4DF2940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9910115"/>
    <w:multiLevelType w:val="hybridMultilevel"/>
    <w:tmpl w:val="43BAA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C8764E"/>
    <w:multiLevelType w:val="hybridMultilevel"/>
    <w:tmpl w:val="BF54A5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293BC8"/>
    <w:multiLevelType w:val="hybridMultilevel"/>
    <w:tmpl w:val="37C298FA"/>
    <w:lvl w:ilvl="0" w:tplc="199CC488">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AB03B6"/>
    <w:multiLevelType w:val="hybridMultilevel"/>
    <w:tmpl w:val="31947C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DC28A9"/>
    <w:multiLevelType w:val="hybridMultilevel"/>
    <w:tmpl w:val="3CE22F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E03495"/>
    <w:multiLevelType w:val="hybridMultilevel"/>
    <w:tmpl w:val="FF74C4F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7D14F65"/>
    <w:multiLevelType w:val="multilevel"/>
    <w:tmpl w:val="BFF83C68"/>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num w:numId="1" w16cid:durableId="2045523071">
    <w:abstractNumId w:val="8"/>
  </w:num>
  <w:num w:numId="2" w16cid:durableId="1037853480">
    <w:abstractNumId w:val="2"/>
  </w:num>
  <w:num w:numId="3" w16cid:durableId="346761104">
    <w:abstractNumId w:val="4"/>
  </w:num>
  <w:num w:numId="4" w16cid:durableId="1334601800">
    <w:abstractNumId w:val="1"/>
  </w:num>
  <w:num w:numId="5" w16cid:durableId="1002855263">
    <w:abstractNumId w:val="12"/>
  </w:num>
  <w:num w:numId="6" w16cid:durableId="368074409">
    <w:abstractNumId w:val="11"/>
  </w:num>
  <w:num w:numId="7" w16cid:durableId="837236318">
    <w:abstractNumId w:val="0"/>
  </w:num>
  <w:num w:numId="8" w16cid:durableId="1735543546">
    <w:abstractNumId w:val="7"/>
  </w:num>
  <w:num w:numId="9" w16cid:durableId="1402480806">
    <w:abstractNumId w:val="6"/>
  </w:num>
  <w:num w:numId="10" w16cid:durableId="1662195569">
    <w:abstractNumId w:val="10"/>
  </w:num>
  <w:num w:numId="11" w16cid:durableId="327632892">
    <w:abstractNumId w:val="9"/>
  </w:num>
  <w:num w:numId="12" w16cid:durableId="1906404112">
    <w:abstractNumId w:val="5"/>
  </w:num>
  <w:num w:numId="13" w16cid:durableId="314530327">
    <w:abstractNumId w:val="13"/>
  </w:num>
  <w:num w:numId="14" w16cid:durableId="1809277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48D"/>
    <w:rsid w:val="0000141D"/>
    <w:rsid w:val="00026DC5"/>
    <w:rsid w:val="00050FFD"/>
    <w:rsid w:val="00095A21"/>
    <w:rsid w:val="000B688C"/>
    <w:rsid w:val="000C5C23"/>
    <w:rsid w:val="000C6116"/>
    <w:rsid w:val="00101F85"/>
    <w:rsid w:val="001047C3"/>
    <w:rsid w:val="00104C0E"/>
    <w:rsid w:val="00116FB8"/>
    <w:rsid w:val="0014719D"/>
    <w:rsid w:val="0016572C"/>
    <w:rsid w:val="00174753"/>
    <w:rsid w:val="0018666A"/>
    <w:rsid w:val="001D541C"/>
    <w:rsid w:val="001E4471"/>
    <w:rsid w:val="001E6667"/>
    <w:rsid w:val="00203591"/>
    <w:rsid w:val="00204948"/>
    <w:rsid w:val="00250F05"/>
    <w:rsid w:val="00261965"/>
    <w:rsid w:val="002770C9"/>
    <w:rsid w:val="00284E2C"/>
    <w:rsid w:val="002A1D95"/>
    <w:rsid w:val="002C4775"/>
    <w:rsid w:val="002D2953"/>
    <w:rsid w:val="002E2F0B"/>
    <w:rsid w:val="002F5474"/>
    <w:rsid w:val="0030184D"/>
    <w:rsid w:val="00307D38"/>
    <w:rsid w:val="003265C3"/>
    <w:rsid w:val="0038157D"/>
    <w:rsid w:val="003A178E"/>
    <w:rsid w:val="003A48F2"/>
    <w:rsid w:val="003B0484"/>
    <w:rsid w:val="004168E6"/>
    <w:rsid w:val="00462E22"/>
    <w:rsid w:val="004D223E"/>
    <w:rsid w:val="004E7194"/>
    <w:rsid w:val="00544E40"/>
    <w:rsid w:val="00545FEB"/>
    <w:rsid w:val="00590EB1"/>
    <w:rsid w:val="005C2A49"/>
    <w:rsid w:val="005D1069"/>
    <w:rsid w:val="00647423"/>
    <w:rsid w:val="00685C03"/>
    <w:rsid w:val="006C465E"/>
    <w:rsid w:val="006E5C02"/>
    <w:rsid w:val="006F37D1"/>
    <w:rsid w:val="00751DFC"/>
    <w:rsid w:val="00770D32"/>
    <w:rsid w:val="007763F6"/>
    <w:rsid w:val="00777353"/>
    <w:rsid w:val="007A0FF9"/>
    <w:rsid w:val="007B722D"/>
    <w:rsid w:val="007D5539"/>
    <w:rsid w:val="007D7072"/>
    <w:rsid w:val="007E31B1"/>
    <w:rsid w:val="00810972"/>
    <w:rsid w:val="0085434C"/>
    <w:rsid w:val="0087053F"/>
    <w:rsid w:val="008A4A31"/>
    <w:rsid w:val="00926389"/>
    <w:rsid w:val="00935A50"/>
    <w:rsid w:val="00935BA6"/>
    <w:rsid w:val="00941168"/>
    <w:rsid w:val="00957693"/>
    <w:rsid w:val="009C6D94"/>
    <w:rsid w:val="009D3D9F"/>
    <w:rsid w:val="00A12DCE"/>
    <w:rsid w:val="00A454E0"/>
    <w:rsid w:val="00A61985"/>
    <w:rsid w:val="00AE76B8"/>
    <w:rsid w:val="00AF3813"/>
    <w:rsid w:val="00B009CA"/>
    <w:rsid w:val="00B51B8F"/>
    <w:rsid w:val="00B55615"/>
    <w:rsid w:val="00B6088A"/>
    <w:rsid w:val="00B61F84"/>
    <w:rsid w:val="00B6686C"/>
    <w:rsid w:val="00B7497E"/>
    <w:rsid w:val="00B803C5"/>
    <w:rsid w:val="00B86D68"/>
    <w:rsid w:val="00B93030"/>
    <w:rsid w:val="00B94A74"/>
    <w:rsid w:val="00BD18D1"/>
    <w:rsid w:val="00BF1B52"/>
    <w:rsid w:val="00C2419F"/>
    <w:rsid w:val="00C43273"/>
    <w:rsid w:val="00C56F61"/>
    <w:rsid w:val="00C77D15"/>
    <w:rsid w:val="00C84C09"/>
    <w:rsid w:val="00C90525"/>
    <w:rsid w:val="00CC5F0C"/>
    <w:rsid w:val="00CD6148"/>
    <w:rsid w:val="00CE57A5"/>
    <w:rsid w:val="00CF67D9"/>
    <w:rsid w:val="00D94A00"/>
    <w:rsid w:val="00E275A9"/>
    <w:rsid w:val="00E30299"/>
    <w:rsid w:val="00E6123A"/>
    <w:rsid w:val="00E83F69"/>
    <w:rsid w:val="00EB0B5D"/>
    <w:rsid w:val="00EC44BB"/>
    <w:rsid w:val="00ED2BF4"/>
    <w:rsid w:val="00EE6CC2"/>
    <w:rsid w:val="00EF4FF7"/>
    <w:rsid w:val="00F03ED9"/>
    <w:rsid w:val="00F1610B"/>
    <w:rsid w:val="00F1748D"/>
    <w:rsid w:val="00F355EF"/>
    <w:rsid w:val="00F53FE6"/>
    <w:rsid w:val="00F545F8"/>
    <w:rsid w:val="00F97967"/>
    <w:rsid w:val="00FA16E4"/>
    <w:rsid w:val="00FA1A57"/>
    <w:rsid w:val="00FA311B"/>
    <w:rsid w:val="00FB1BB1"/>
    <w:rsid w:val="00FB1EEB"/>
    <w:rsid w:val="00FC6835"/>
    <w:rsid w:val="00FE1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2DFDA"/>
  <w15:docId w15:val="{9CBFF915-2BC4-43EC-8A4E-CFAD21EA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7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6389"/>
    <w:pPr>
      <w:spacing w:after="0" w:line="240" w:lineRule="auto"/>
    </w:pPr>
    <w:rPr>
      <w:rFonts w:ascii="Calibri" w:eastAsia="Calibri" w:hAnsi="Calibri" w:cs="Times New Roman"/>
    </w:rPr>
  </w:style>
  <w:style w:type="paragraph" w:styleId="ListParagraph">
    <w:name w:val="List Paragraph"/>
    <w:basedOn w:val="Normal"/>
    <w:uiPriority w:val="34"/>
    <w:qFormat/>
    <w:rsid w:val="00A61985"/>
    <w:pPr>
      <w:spacing w:after="200" w:line="276" w:lineRule="auto"/>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A61985"/>
    <w:rPr>
      <w:sz w:val="16"/>
      <w:szCs w:val="16"/>
    </w:rPr>
  </w:style>
  <w:style w:type="paragraph" w:styleId="CommentText">
    <w:name w:val="annotation text"/>
    <w:basedOn w:val="Normal"/>
    <w:link w:val="CommentTextChar"/>
    <w:uiPriority w:val="99"/>
    <w:semiHidden/>
    <w:unhideWhenUsed/>
    <w:rsid w:val="00A61985"/>
    <w:pPr>
      <w:spacing w:line="240" w:lineRule="auto"/>
    </w:pPr>
    <w:rPr>
      <w:sz w:val="20"/>
      <w:szCs w:val="20"/>
    </w:rPr>
  </w:style>
  <w:style w:type="character" w:customStyle="1" w:styleId="CommentTextChar">
    <w:name w:val="Comment Text Char"/>
    <w:basedOn w:val="DefaultParagraphFont"/>
    <w:link w:val="CommentText"/>
    <w:uiPriority w:val="99"/>
    <w:semiHidden/>
    <w:rsid w:val="00A61985"/>
    <w:rPr>
      <w:sz w:val="20"/>
      <w:szCs w:val="20"/>
    </w:rPr>
  </w:style>
  <w:style w:type="paragraph" w:styleId="CommentSubject">
    <w:name w:val="annotation subject"/>
    <w:basedOn w:val="CommentText"/>
    <w:next w:val="CommentText"/>
    <w:link w:val="CommentSubjectChar"/>
    <w:uiPriority w:val="99"/>
    <w:semiHidden/>
    <w:unhideWhenUsed/>
    <w:rsid w:val="00A61985"/>
    <w:rPr>
      <w:b/>
      <w:bCs/>
    </w:rPr>
  </w:style>
  <w:style w:type="character" w:customStyle="1" w:styleId="CommentSubjectChar">
    <w:name w:val="Comment Subject Char"/>
    <w:basedOn w:val="CommentTextChar"/>
    <w:link w:val="CommentSubject"/>
    <w:uiPriority w:val="99"/>
    <w:semiHidden/>
    <w:rsid w:val="00A61985"/>
    <w:rPr>
      <w:b/>
      <w:bCs/>
      <w:sz w:val="20"/>
      <w:szCs w:val="20"/>
    </w:rPr>
  </w:style>
  <w:style w:type="paragraph" w:styleId="BalloonText">
    <w:name w:val="Balloon Text"/>
    <w:basedOn w:val="Normal"/>
    <w:link w:val="BalloonTextChar"/>
    <w:uiPriority w:val="99"/>
    <w:semiHidden/>
    <w:unhideWhenUsed/>
    <w:rsid w:val="00A619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985"/>
    <w:rPr>
      <w:rFonts w:ascii="Segoe UI" w:hAnsi="Segoe UI" w:cs="Segoe UI"/>
      <w:sz w:val="18"/>
      <w:szCs w:val="18"/>
    </w:rPr>
  </w:style>
  <w:style w:type="paragraph" w:styleId="Revision">
    <w:name w:val="Revision"/>
    <w:hidden/>
    <w:uiPriority w:val="99"/>
    <w:semiHidden/>
    <w:rsid w:val="008109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80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1151</Words>
  <Characters>5970</Characters>
  <Application>Microsoft Office Word</Application>
  <DocSecurity>0</DocSecurity>
  <Lines>143</Lines>
  <Paragraphs>45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Kellie Johnson</dc:creator>
  <cp:lastModifiedBy>Amanda Nelson</cp:lastModifiedBy>
  <cp:revision>7</cp:revision>
  <cp:lastPrinted>2020-01-30T15:11:00Z</cp:lastPrinted>
  <dcterms:created xsi:type="dcterms:W3CDTF">2024-07-29T17:46:00Z</dcterms:created>
  <dcterms:modified xsi:type="dcterms:W3CDTF">2026-02-20T14:56:00Z</dcterms:modified>
</cp:coreProperties>
</file>